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C564D" w14:textId="77777777" w:rsidR="009101B1" w:rsidRDefault="009101B1" w:rsidP="009101B1">
      <w:pPr>
        <w:jc w:val="center"/>
        <w:rPr>
          <w:b/>
          <w:bCs/>
          <w:sz w:val="22"/>
          <w:szCs w:val="22"/>
          <w:u w:val="single"/>
        </w:rPr>
      </w:pPr>
      <w:r w:rsidRPr="009101B1">
        <w:rPr>
          <w:b/>
          <w:bCs/>
          <w:sz w:val="22"/>
          <w:szCs w:val="22"/>
          <w:u w:val="single"/>
        </w:rPr>
        <w:t>NOTICE OF PRIVACY PRACTICES</w:t>
      </w:r>
    </w:p>
    <w:p w14:paraId="7A7C8179" w14:textId="77777777" w:rsidR="009101B1" w:rsidRPr="009101B1" w:rsidRDefault="009101B1" w:rsidP="009101B1">
      <w:pPr>
        <w:jc w:val="center"/>
        <w:rPr>
          <w:b/>
          <w:bCs/>
          <w:sz w:val="22"/>
          <w:szCs w:val="22"/>
          <w:u w:val="single"/>
        </w:rPr>
      </w:pPr>
    </w:p>
    <w:p w14:paraId="54E78C15" w14:textId="77777777" w:rsidR="009101B1" w:rsidRPr="009101B1" w:rsidRDefault="009101B1" w:rsidP="009101B1">
      <w:pPr>
        <w:rPr>
          <w:sz w:val="22"/>
          <w:szCs w:val="22"/>
        </w:rPr>
      </w:pPr>
      <w:r w:rsidRPr="009101B1">
        <w:rPr>
          <w:b/>
          <w:bCs/>
          <w:sz w:val="22"/>
          <w:szCs w:val="22"/>
        </w:rPr>
        <w:t>THIS NOTICE DESCRIBES HOW MEDICAL INFORMATION ABOUT YOU MAY BE USED AND DISCLOSED AND HOW YOU CAN GET ACCESS TO THIS INFORMATION. PLEASE REVIEW IT CAREFULLY.</w:t>
      </w:r>
    </w:p>
    <w:p w14:paraId="51F5DFBD" w14:textId="77777777" w:rsidR="009101B1" w:rsidRPr="009101B1" w:rsidRDefault="009101B1" w:rsidP="009101B1">
      <w:pPr>
        <w:rPr>
          <w:sz w:val="22"/>
          <w:szCs w:val="22"/>
        </w:rPr>
      </w:pPr>
      <w:r w:rsidRPr="009101B1">
        <w:rPr>
          <w:sz w:val="22"/>
          <w:szCs w:val="22"/>
        </w:rPr>
        <w:t>This Notice describes how FREDERICKSBURG CLINIC may use and disclose your Protected Health Information (“PHI”) and explains your rights and our legal duties with respect to your medical information.</w:t>
      </w:r>
    </w:p>
    <w:p w14:paraId="609534E4" w14:textId="77777777" w:rsidR="009101B1" w:rsidRPr="009101B1" w:rsidRDefault="009101B1" w:rsidP="009101B1">
      <w:pPr>
        <w:rPr>
          <w:sz w:val="22"/>
          <w:szCs w:val="22"/>
        </w:rPr>
      </w:pPr>
      <w:r w:rsidRPr="009101B1">
        <w:rPr>
          <w:sz w:val="22"/>
          <w:szCs w:val="22"/>
        </w:rPr>
        <w:pict w14:anchorId="14D2B2C1">
          <v:rect id="_x0000_i1115" style="width:0;height:1.5pt" o:hralign="center" o:hrstd="t" o:hr="t" fillcolor="#a0a0a0" stroked="f"/>
        </w:pict>
      </w:r>
    </w:p>
    <w:p w14:paraId="571B09DC" w14:textId="77777777" w:rsidR="009101B1" w:rsidRPr="009101B1" w:rsidRDefault="009101B1" w:rsidP="009101B1">
      <w:pPr>
        <w:rPr>
          <w:b/>
          <w:bCs/>
          <w:sz w:val="22"/>
          <w:szCs w:val="22"/>
          <w:u w:val="single"/>
        </w:rPr>
      </w:pPr>
      <w:r w:rsidRPr="009101B1">
        <w:rPr>
          <w:b/>
          <w:bCs/>
          <w:sz w:val="22"/>
          <w:szCs w:val="22"/>
          <w:u w:val="single"/>
        </w:rPr>
        <w:t>OUR LEGAL DUTIES</w:t>
      </w:r>
    </w:p>
    <w:p w14:paraId="43562080" w14:textId="77777777" w:rsidR="009101B1" w:rsidRPr="009101B1" w:rsidRDefault="009101B1" w:rsidP="009101B1">
      <w:pPr>
        <w:rPr>
          <w:sz w:val="22"/>
          <w:szCs w:val="22"/>
        </w:rPr>
      </w:pPr>
      <w:r w:rsidRPr="009101B1">
        <w:rPr>
          <w:sz w:val="22"/>
          <w:szCs w:val="22"/>
        </w:rPr>
        <w:t>FREDERICKSBURG CLINIC is required by law to:</w:t>
      </w:r>
    </w:p>
    <w:p w14:paraId="5A29B7B3" w14:textId="77777777" w:rsidR="009101B1" w:rsidRPr="009101B1" w:rsidRDefault="009101B1" w:rsidP="009101B1">
      <w:pPr>
        <w:numPr>
          <w:ilvl w:val="0"/>
          <w:numId w:val="2"/>
        </w:numPr>
        <w:rPr>
          <w:sz w:val="22"/>
          <w:szCs w:val="22"/>
        </w:rPr>
      </w:pPr>
      <w:r w:rsidRPr="009101B1">
        <w:rPr>
          <w:sz w:val="22"/>
          <w:szCs w:val="22"/>
        </w:rPr>
        <w:t>Maintain the privacy and security of your protected health information;</w:t>
      </w:r>
    </w:p>
    <w:p w14:paraId="0D7928C5" w14:textId="77777777" w:rsidR="009101B1" w:rsidRPr="009101B1" w:rsidRDefault="009101B1" w:rsidP="009101B1">
      <w:pPr>
        <w:numPr>
          <w:ilvl w:val="0"/>
          <w:numId w:val="2"/>
        </w:numPr>
        <w:rPr>
          <w:sz w:val="22"/>
          <w:szCs w:val="22"/>
        </w:rPr>
      </w:pPr>
      <w:r w:rsidRPr="009101B1">
        <w:rPr>
          <w:sz w:val="22"/>
          <w:szCs w:val="22"/>
        </w:rPr>
        <w:t>Provide you with this Notice of our legal duties and privacy practices;</w:t>
      </w:r>
    </w:p>
    <w:p w14:paraId="7C1DBFC4" w14:textId="77777777" w:rsidR="009101B1" w:rsidRPr="009101B1" w:rsidRDefault="009101B1" w:rsidP="009101B1">
      <w:pPr>
        <w:numPr>
          <w:ilvl w:val="0"/>
          <w:numId w:val="2"/>
        </w:numPr>
        <w:rPr>
          <w:sz w:val="22"/>
          <w:szCs w:val="22"/>
        </w:rPr>
      </w:pPr>
      <w:r w:rsidRPr="009101B1">
        <w:rPr>
          <w:sz w:val="22"/>
          <w:szCs w:val="22"/>
        </w:rPr>
        <w:t>Abide by the terms of this Notice currently in effect;</w:t>
      </w:r>
    </w:p>
    <w:p w14:paraId="1C52B6DE" w14:textId="77777777" w:rsidR="009101B1" w:rsidRPr="009101B1" w:rsidRDefault="009101B1" w:rsidP="009101B1">
      <w:pPr>
        <w:numPr>
          <w:ilvl w:val="0"/>
          <w:numId w:val="2"/>
        </w:numPr>
        <w:rPr>
          <w:sz w:val="22"/>
          <w:szCs w:val="22"/>
        </w:rPr>
      </w:pPr>
      <w:r w:rsidRPr="009101B1">
        <w:rPr>
          <w:sz w:val="22"/>
          <w:szCs w:val="22"/>
        </w:rPr>
        <w:t>Notify you following a breach of unsecured PHI as required by federal law;</w:t>
      </w:r>
    </w:p>
    <w:p w14:paraId="2C3E3572" w14:textId="77777777" w:rsidR="009101B1" w:rsidRPr="009101B1" w:rsidRDefault="009101B1" w:rsidP="009101B1">
      <w:pPr>
        <w:numPr>
          <w:ilvl w:val="0"/>
          <w:numId w:val="2"/>
        </w:numPr>
        <w:rPr>
          <w:sz w:val="22"/>
          <w:szCs w:val="22"/>
        </w:rPr>
      </w:pPr>
      <w:r w:rsidRPr="009101B1">
        <w:rPr>
          <w:sz w:val="22"/>
          <w:szCs w:val="22"/>
        </w:rPr>
        <w:t>Notify the U.S. Department of Health and Human Services (HHS) of breaches when required;</w:t>
      </w:r>
    </w:p>
    <w:p w14:paraId="6995253D" w14:textId="77777777" w:rsidR="009101B1" w:rsidRPr="009101B1" w:rsidRDefault="009101B1" w:rsidP="009101B1">
      <w:pPr>
        <w:numPr>
          <w:ilvl w:val="0"/>
          <w:numId w:val="2"/>
        </w:numPr>
        <w:rPr>
          <w:sz w:val="22"/>
          <w:szCs w:val="22"/>
        </w:rPr>
      </w:pPr>
      <w:r w:rsidRPr="009101B1">
        <w:rPr>
          <w:sz w:val="22"/>
          <w:szCs w:val="22"/>
        </w:rPr>
        <w:t>Not use or disclose your PHI in a manner inconsistent with federal or Texas law;</w:t>
      </w:r>
    </w:p>
    <w:p w14:paraId="19C2724C" w14:textId="77777777" w:rsidR="009101B1" w:rsidRPr="009101B1" w:rsidRDefault="009101B1" w:rsidP="009101B1">
      <w:pPr>
        <w:numPr>
          <w:ilvl w:val="0"/>
          <w:numId w:val="2"/>
        </w:numPr>
        <w:rPr>
          <w:sz w:val="22"/>
          <w:szCs w:val="22"/>
        </w:rPr>
      </w:pPr>
      <w:r w:rsidRPr="009101B1">
        <w:rPr>
          <w:sz w:val="22"/>
          <w:szCs w:val="22"/>
        </w:rPr>
        <w:t>Comply with additional federal protections related to reproductive health care and substance use disorder records, as applicable.</w:t>
      </w:r>
    </w:p>
    <w:p w14:paraId="53A79EFB" w14:textId="77777777" w:rsidR="009101B1" w:rsidRPr="009101B1" w:rsidRDefault="009101B1" w:rsidP="009101B1">
      <w:pPr>
        <w:rPr>
          <w:sz w:val="22"/>
          <w:szCs w:val="22"/>
        </w:rPr>
      </w:pPr>
      <w:r w:rsidRPr="009101B1">
        <w:rPr>
          <w:sz w:val="22"/>
          <w:szCs w:val="22"/>
        </w:rPr>
        <w:t>Unsecured PHI means PHI that is not rendered unusable, unreadable, or indecipherable through approved technology or methodology.</w:t>
      </w:r>
    </w:p>
    <w:p w14:paraId="608AE710" w14:textId="77777777" w:rsidR="009101B1" w:rsidRPr="009101B1" w:rsidRDefault="009101B1" w:rsidP="009101B1">
      <w:pPr>
        <w:rPr>
          <w:sz w:val="22"/>
          <w:szCs w:val="22"/>
        </w:rPr>
      </w:pPr>
      <w:r w:rsidRPr="009101B1">
        <w:rPr>
          <w:sz w:val="22"/>
          <w:szCs w:val="22"/>
        </w:rPr>
        <w:pict w14:anchorId="7220417E">
          <v:rect id="_x0000_i1116" style="width:0;height:1.5pt" o:hralign="center" o:hrstd="t" o:hr="t" fillcolor="#a0a0a0" stroked="f"/>
        </w:pict>
      </w:r>
    </w:p>
    <w:p w14:paraId="4BCF2F85" w14:textId="77777777" w:rsidR="009101B1" w:rsidRPr="009101B1" w:rsidRDefault="009101B1" w:rsidP="009101B1">
      <w:pPr>
        <w:rPr>
          <w:b/>
          <w:bCs/>
          <w:sz w:val="22"/>
          <w:szCs w:val="22"/>
          <w:u w:val="single"/>
        </w:rPr>
      </w:pPr>
      <w:r w:rsidRPr="009101B1">
        <w:rPr>
          <w:b/>
          <w:bCs/>
          <w:sz w:val="22"/>
          <w:szCs w:val="22"/>
          <w:u w:val="single"/>
        </w:rPr>
        <w:t>HOW WE MAY USE AND DISCLOSE YOUR MEDICAL INFORMATION</w:t>
      </w:r>
    </w:p>
    <w:p w14:paraId="665EF1EE" w14:textId="77777777" w:rsidR="009101B1" w:rsidRPr="009101B1" w:rsidRDefault="009101B1" w:rsidP="009101B1">
      <w:pPr>
        <w:rPr>
          <w:sz w:val="22"/>
          <w:szCs w:val="22"/>
        </w:rPr>
      </w:pPr>
      <w:r w:rsidRPr="009101B1">
        <w:rPr>
          <w:sz w:val="22"/>
          <w:szCs w:val="22"/>
        </w:rPr>
        <w:t>The following categories describe the different ways we may use and disclose your PHI. Not every possible use or disclosure is listed.</w:t>
      </w:r>
    </w:p>
    <w:p w14:paraId="637437E3" w14:textId="77777777" w:rsidR="009101B1" w:rsidRPr="009101B1" w:rsidRDefault="009101B1" w:rsidP="009101B1">
      <w:pPr>
        <w:rPr>
          <w:b/>
          <w:bCs/>
          <w:sz w:val="22"/>
          <w:szCs w:val="22"/>
        </w:rPr>
      </w:pPr>
      <w:r w:rsidRPr="009101B1">
        <w:rPr>
          <w:b/>
          <w:bCs/>
          <w:sz w:val="22"/>
          <w:szCs w:val="22"/>
        </w:rPr>
        <w:t>For Treatment</w:t>
      </w:r>
    </w:p>
    <w:p w14:paraId="7C90E60A" w14:textId="77777777" w:rsidR="009101B1" w:rsidRPr="009101B1" w:rsidRDefault="009101B1" w:rsidP="009101B1">
      <w:pPr>
        <w:rPr>
          <w:sz w:val="22"/>
          <w:szCs w:val="22"/>
        </w:rPr>
      </w:pPr>
      <w:r w:rsidRPr="009101B1">
        <w:rPr>
          <w:sz w:val="22"/>
          <w:szCs w:val="22"/>
        </w:rPr>
        <w:t>We may use and disclose your PHI to provide, coordinate, or manage your healthcare and related services. For example, we may share your information with other healthcare providers involved in your care.</w:t>
      </w:r>
    </w:p>
    <w:p w14:paraId="5DD60105" w14:textId="77777777" w:rsidR="009101B1" w:rsidRPr="009101B1" w:rsidRDefault="009101B1" w:rsidP="009101B1">
      <w:pPr>
        <w:rPr>
          <w:b/>
          <w:bCs/>
          <w:sz w:val="22"/>
          <w:szCs w:val="22"/>
        </w:rPr>
      </w:pPr>
      <w:r w:rsidRPr="009101B1">
        <w:rPr>
          <w:b/>
          <w:bCs/>
          <w:sz w:val="22"/>
          <w:szCs w:val="22"/>
        </w:rPr>
        <w:t>For Payment</w:t>
      </w:r>
    </w:p>
    <w:p w14:paraId="75F21287" w14:textId="77777777" w:rsidR="009101B1" w:rsidRPr="009101B1" w:rsidRDefault="009101B1" w:rsidP="009101B1">
      <w:pPr>
        <w:rPr>
          <w:sz w:val="22"/>
          <w:szCs w:val="22"/>
        </w:rPr>
      </w:pPr>
      <w:r w:rsidRPr="009101B1">
        <w:rPr>
          <w:sz w:val="22"/>
          <w:szCs w:val="22"/>
        </w:rPr>
        <w:t>We may use and disclose your PHI so that services may be billed and payment collected from you, your insurance company, or a third party.</w:t>
      </w:r>
    </w:p>
    <w:p w14:paraId="62BDAC98" w14:textId="77777777" w:rsidR="009101B1" w:rsidRPr="009101B1" w:rsidRDefault="009101B1" w:rsidP="009101B1">
      <w:pPr>
        <w:rPr>
          <w:b/>
          <w:bCs/>
          <w:sz w:val="22"/>
          <w:szCs w:val="22"/>
        </w:rPr>
      </w:pPr>
      <w:r w:rsidRPr="009101B1">
        <w:rPr>
          <w:b/>
          <w:bCs/>
          <w:sz w:val="22"/>
          <w:szCs w:val="22"/>
        </w:rPr>
        <w:t>For Health Care Operations</w:t>
      </w:r>
    </w:p>
    <w:p w14:paraId="21931E42" w14:textId="77777777" w:rsidR="009101B1" w:rsidRPr="009101B1" w:rsidRDefault="009101B1" w:rsidP="009101B1">
      <w:pPr>
        <w:rPr>
          <w:sz w:val="22"/>
          <w:szCs w:val="22"/>
        </w:rPr>
      </w:pPr>
      <w:r w:rsidRPr="009101B1">
        <w:rPr>
          <w:sz w:val="22"/>
          <w:szCs w:val="22"/>
        </w:rPr>
        <w:t>We may use and disclose your PHI for operational purposes necessary to run our practice and ensure quality care. These activities include quality assessment, staff training, auditing, compliance, and credentialing.</w:t>
      </w:r>
    </w:p>
    <w:p w14:paraId="23FC980E" w14:textId="77777777" w:rsidR="009101B1" w:rsidRPr="009101B1" w:rsidRDefault="009101B1" w:rsidP="009101B1">
      <w:pPr>
        <w:rPr>
          <w:b/>
          <w:bCs/>
          <w:sz w:val="22"/>
          <w:szCs w:val="22"/>
        </w:rPr>
      </w:pPr>
      <w:r w:rsidRPr="009101B1">
        <w:rPr>
          <w:b/>
          <w:bCs/>
          <w:sz w:val="22"/>
          <w:szCs w:val="22"/>
        </w:rPr>
        <w:t>Appointment Reminders &amp; Health-Related Communications</w:t>
      </w:r>
    </w:p>
    <w:p w14:paraId="2C620EE7" w14:textId="77777777" w:rsidR="009101B1" w:rsidRPr="009101B1" w:rsidRDefault="009101B1" w:rsidP="009101B1">
      <w:pPr>
        <w:rPr>
          <w:sz w:val="22"/>
          <w:szCs w:val="22"/>
        </w:rPr>
      </w:pPr>
      <w:r w:rsidRPr="009101B1">
        <w:rPr>
          <w:sz w:val="22"/>
          <w:szCs w:val="22"/>
        </w:rPr>
        <w:t>We may contact you with appointment reminders or information about treatment alternatives or health-related benefits and services.</w:t>
      </w:r>
    </w:p>
    <w:p w14:paraId="48E28823" w14:textId="77777777" w:rsidR="009101B1" w:rsidRPr="009101B1" w:rsidRDefault="009101B1" w:rsidP="009101B1">
      <w:pPr>
        <w:rPr>
          <w:b/>
          <w:bCs/>
          <w:sz w:val="22"/>
          <w:szCs w:val="22"/>
        </w:rPr>
      </w:pPr>
      <w:r w:rsidRPr="009101B1">
        <w:rPr>
          <w:b/>
          <w:bCs/>
          <w:sz w:val="22"/>
          <w:szCs w:val="22"/>
        </w:rPr>
        <w:t>Research</w:t>
      </w:r>
    </w:p>
    <w:p w14:paraId="358D86D9" w14:textId="77777777" w:rsidR="009101B1" w:rsidRPr="009101B1" w:rsidRDefault="009101B1" w:rsidP="009101B1">
      <w:pPr>
        <w:rPr>
          <w:sz w:val="22"/>
          <w:szCs w:val="22"/>
        </w:rPr>
      </w:pPr>
      <w:r w:rsidRPr="009101B1">
        <w:rPr>
          <w:sz w:val="22"/>
          <w:szCs w:val="22"/>
        </w:rPr>
        <w:t>We may use or disclose your PHI for research when approved through a required review process. When required, we will obtain your written authorization.</w:t>
      </w:r>
    </w:p>
    <w:p w14:paraId="117B0E66" w14:textId="77777777" w:rsidR="009101B1" w:rsidRPr="009101B1" w:rsidRDefault="009101B1" w:rsidP="009101B1">
      <w:pPr>
        <w:rPr>
          <w:b/>
          <w:bCs/>
          <w:sz w:val="22"/>
          <w:szCs w:val="22"/>
        </w:rPr>
      </w:pPr>
      <w:r w:rsidRPr="009101B1">
        <w:rPr>
          <w:b/>
          <w:bCs/>
          <w:sz w:val="22"/>
          <w:szCs w:val="22"/>
        </w:rPr>
        <w:t>As Required by Law</w:t>
      </w:r>
    </w:p>
    <w:p w14:paraId="38E4112F" w14:textId="77777777" w:rsidR="009101B1" w:rsidRPr="009101B1" w:rsidRDefault="009101B1" w:rsidP="009101B1">
      <w:pPr>
        <w:rPr>
          <w:sz w:val="22"/>
          <w:szCs w:val="22"/>
        </w:rPr>
      </w:pPr>
      <w:r w:rsidRPr="009101B1">
        <w:rPr>
          <w:sz w:val="22"/>
          <w:szCs w:val="22"/>
        </w:rPr>
        <w:t>We will disclose PHI when required to do so by federal or Texas law.</w:t>
      </w:r>
    </w:p>
    <w:p w14:paraId="2073FF69" w14:textId="77777777" w:rsidR="009101B1" w:rsidRPr="009101B1" w:rsidRDefault="009101B1" w:rsidP="009101B1">
      <w:pPr>
        <w:rPr>
          <w:b/>
          <w:bCs/>
          <w:sz w:val="22"/>
          <w:szCs w:val="22"/>
        </w:rPr>
      </w:pPr>
      <w:r w:rsidRPr="009101B1">
        <w:rPr>
          <w:b/>
          <w:bCs/>
          <w:sz w:val="22"/>
          <w:szCs w:val="22"/>
        </w:rPr>
        <w:t>To Avert a Serious Threat to Health or Safety</w:t>
      </w:r>
    </w:p>
    <w:p w14:paraId="1D1A0FA0" w14:textId="77777777" w:rsidR="009101B1" w:rsidRPr="009101B1" w:rsidRDefault="009101B1" w:rsidP="009101B1">
      <w:pPr>
        <w:rPr>
          <w:sz w:val="22"/>
          <w:szCs w:val="22"/>
        </w:rPr>
      </w:pPr>
      <w:r w:rsidRPr="009101B1">
        <w:rPr>
          <w:sz w:val="22"/>
          <w:szCs w:val="22"/>
        </w:rPr>
        <w:t>We may disclose PHI to prevent or lessen a serious and imminent threat to health or safety.</w:t>
      </w:r>
    </w:p>
    <w:p w14:paraId="0BD6349C" w14:textId="77777777" w:rsidR="009101B1" w:rsidRPr="009101B1" w:rsidRDefault="009101B1" w:rsidP="009101B1">
      <w:pPr>
        <w:rPr>
          <w:b/>
          <w:bCs/>
          <w:sz w:val="22"/>
          <w:szCs w:val="22"/>
        </w:rPr>
      </w:pPr>
      <w:r w:rsidRPr="009101B1">
        <w:rPr>
          <w:b/>
          <w:bCs/>
          <w:sz w:val="22"/>
          <w:szCs w:val="22"/>
        </w:rPr>
        <w:t>Business Associates</w:t>
      </w:r>
    </w:p>
    <w:p w14:paraId="33AD0317" w14:textId="77777777" w:rsidR="009101B1" w:rsidRPr="009101B1" w:rsidRDefault="009101B1" w:rsidP="009101B1">
      <w:pPr>
        <w:rPr>
          <w:sz w:val="22"/>
          <w:szCs w:val="22"/>
        </w:rPr>
      </w:pPr>
      <w:r w:rsidRPr="009101B1">
        <w:rPr>
          <w:sz w:val="22"/>
          <w:szCs w:val="22"/>
        </w:rPr>
        <w:t>We may share your PHI with third-party “Business Associates” who perform services for us (such as billing services or IT providers). These entities are required by law to safeguard your information.</w:t>
      </w:r>
    </w:p>
    <w:p w14:paraId="0F5C4899" w14:textId="77777777" w:rsidR="009101B1" w:rsidRPr="009101B1" w:rsidRDefault="009101B1" w:rsidP="009101B1">
      <w:pPr>
        <w:rPr>
          <w:sz w:val="22"/>
          <w:szCs w:val="22"/>
        </w:rPr>
      </w:pPr>
      <w:r w:rsidRPr="009101B1">
        <w:rPr>
          <w:sz w:val="22"/>
          <w:szCs w:val="22"/>
        </w:rPr>
        <w:pict w14:anchorId="5A7D857E">
          <v:rect id="_x0000_i1117" style="width:0;height:1.5pt" o:hralign="center" o:hrstd="t" o:hr="t" fillcolor="#a0a0a0" stroked="f"/>
        </w:pict>
      </w:r>
    </w:p>
    <w:p w14:paraId="6259D4BF" w14:textId="77777777" w:rsidR="009101B1" w:rsidRPr="009101B1" w:rsidRDefault="009101B1" w:rsidP="009101B1">
      <w:pPr>
        <w:rPr>
          <w:b/>
          <w:bCs/>
          <w:sz w:val="22"/>
          <w:szCs w:val="22"/>
        </w:rPr>
      </w:pPr>
      <w:r w:rsidRPr="009101B1">
        <w:rPr>
          <w:b/>
          <w:bCs/>
          <w:sz w:val="22"/>
          <w:szCs w:val="22"/>
        </w:rPr>
        <w:t>SPECIAL PROTECTIONS</w:t>
      </w:r>
    </w:p>
    <w:p w14:paraId="2B4381F3" w14:textId="77777777" w:rsidR="009101B1" w:rsidRPr="009101B1" w:rsidRDefault="009101B1" w:rsidP="009101B1">
      <w:pPr>
        <w:rPr>
          <w:b/>
          <w:bCs/>
          <w:sz w:val="22"/>
          <w:szCs w:val="22"/>
        </w:rPr>
      </w:pPr>
      <w:r w:rsidRPr="009101B1">
        <w:rPr>
          <w:b/>
          <w:bCs/>
          <w:sz w:val="22"/>
          <w:szCs w:val="22"/>
        </w:rPr>
        <w:t>Reproductive Health Care Privacy (2024 Federal Rule Update)</w:t>
      </w:r>
    </w:p>
    <w:p w14:paraId="57DD0398" w14:textId="77777777" w:rsidR="009101B1" w:rsidRPr="009101B1" w:rsidRDefault="009101B1" w:rsidP="009101B1">
      <w:pPr>
        <w:rPr>
          <w:sz w:val="22"/>
          <w:szCs w:val="22"/>
        </w:rPr>
      </w:pPr>
      <w:r w:rsidRPr="009101B1">
        <w:rPr>
          <w:sz w:val="22"/>
          <w:szCs w:val="22"/>
        </w:rPr>
        <w:lastRenderedPageBreak/>
        <w:t>We are prohibited from using or disclosing PHI for the purpose of investigating or imposing liability on individuals or providers for seeking, obtaining, providing, or facilitating lawful reproductive health care.</w:t>
      </w:r>
    </w:p>
    <w:p w14:paraId="54DFC086" w14:textId="77777777" w:rsidR="009101B1" w:rsidRPr="009101B1" w:rsidRDefault="009101B1" w:rsidP="009101B1">
      <w:pPr>
        <w:rPr>
          <w:sz w:val="22"/>
          <w:szCs w:val="22"/>
        </w:rPr>
      </w:pPr>
      <w:r w:rsidRPr="009101B1">
        <w:rPr>
          <w:sz w:val="22"/>
          <w:szCs w:val="22"/>
        </w:rPr>
        <w:t>In certain circumstances, we may be required to obtain a signed attestation before disclosing PHI potentially related to reproductive health care.</w:t>
      </w:r>
    </w:p>
    <w:p w14:paraId="26E9BA82" w14:textId="77777777" w:rsidR="009101B1" w:rsidRPr="009101B1" w:rsidRDefault="009101B1" w:rsidP="009101B1">
      <w:pPr>
        <w:rPr>
          <w:sz w:val="22"/>
          <w:szCs w:val="22"/>
        </w:rPr>
      </w:pPr>
      <w:r w:rsidRPr="009101B1">
        <w:rPr>
          <w:sz w:val="22"/>
          <w:szCs w:val="22"/>
        </w:rPr>
        <w:t>We will not disclose PHI for:</w:t>
      </w:r>
    </w:p>
    <w:p w14:paraId="6FA4E14B" w14:textId="77777777" w:rsidR="009101B1" w:rsidRPr="009101B1" w:rsidRDefault="009101B1" w:rsidP="009101B1">
      <w:pPr>
        <w:numPr>
          <w:ilvl w:val="0"/>
          <w:numId w:val="3"/>
        </w:numPr>
        <w:rPr>
          <w:sz w:val="22"/>
          <w:szCs w:val="22"/>
        </w:rPr>
      </w:pPr>
      <w:r w:rsidRPr="009101B1">
        <w:rPr>
          <w:sz w:val="22"/>
          <w:szCs w:val="22"/>
        </w:rPr>
        <w:t>Criminal, civil, or administrative investigations related to lawful reproductive health care;</w:t>
      </w:r>
    </w:p>
    <w:p w14:paraId="2363F2CF" w14:textId="77777777" w:rsidR="009101B1" w:rsidRPr="009101B1" w:rsidRDefault="009101B1" w:rsidP="009101B1">
      <w:pPr>
        <w:numPr>
          <w:ilvl w:val="0"/>
          <w:numId w:val="3"/>
        </w:numPr>
        <w:rPr>
          <w:sz w:val="22"/>
          <w:szCs w:val="22"/>
        </w:rPr>
      </w:pPr>
      <w:r w:rsidRPr="009101B1">
        <w:rPr>
          <w:sz w:val="22"/>
          <w:szCs w:val="22"/>
        </w:rPr>
        <w:t>Identifying individuals for such investigations;</w:t>
      </w:r>
    </w:p>
    <w:p w14:paraId="4C66ACB7" w14:textId="77777777" w:rsidR="009101B1" w:rsidRPr="009101B1" w:rsidRDefault="009101B1" w:rsidP="009101B1">
      <w:pPr>
        <w:numPr>
          <w:ilvl w:val="0"/>
          <w:numId w:val="3"/>
        </w:numPr>
        <w:rPr>
          <w:sz w:val="22"/>
          <w:szCs w:val="22"/>
        </w:rPr>
      </w:pPr>
      <w:r w:rsidRPr="009101B1">
        <w:rPr>
          <w:sz w:val="22"/>
          <w:szCs w:val="22"/>
        </w:rPr>
        <w:t>Actions intended to impose liability for lawful reproductive health services.</w:t>
      </w:r>
    </w:p>
    <w:p w14:paraId="19FCC731" w14:textId="77777777" w:rsidR="009101B1" w:rsidRPr="009101B1" w:rsidRDefault="009101B1" w:rsidP="009101B1">
      <w:pPr>
        <w:rPr>
          <w:sz w:val="22"/>
          <w:szCs w:val="22"/>
        </w:rPr>
      </w:pPr>
      <w:r w:rsidRPr="009101B1">
        <w:rPr>
          <w:sz w:val="22"/>
          <w:szCs w:val="22"/>
        </w:rPr>
        <w:t>These protections apply to the extent required by federal law.</w:t>
      </w:r>
    </w:p>
    <w:p w14:paraId="11726D0F" w14:textId="77777777" w:rsidR="009101B1" w:rsidRPr="009101B1" w:rsidRDefault="009101B1" w:rsidP="009101B1">
      <w:pPr>
        <w:rPr>
          <w:sz w:val="22"/>
          <w:szCs w:val="22"/>
        </w:rPr>
      </w:pPr>
      <w:r w:rsidRPr="009101B1">
        <w:rPr>
          <w:sz w:val="22"/>
          <w:szCs w:val="22"/>
        </w:rPr>
        <w:pict w14:anchorId="1C772365">
          <v:rect id="_x0000_i1118" style="width:0;height:1.5pt" o:hralign="center" o:hrstd="t" o:hr="t" fillcolor="#a0a0a0" stroked="f"/>
        </w:pict>
      </w:r>
    </w:p>
    <w:p w14:paraId="6DCE8C26" w14:textId="77777777" w:rsidR="009101B1" w:rsidRPr="009101B1" w:rsidRDefault="009101B1" w:rsidP="009101B1">
      <w:pPr>
        <w:rPr>
          <w:b/>
          <w:bCs/>
          <w:sz w:val="22"/>
          <w:szCs w:val="22"/>
          <w:u w:val="single"/>
        </w:rPr>
      </w:pPr>
      <w:r w:rsidRPr="009101B1">
        <w:rPr>
          <w:b/>
          <w:bCs/>
          <w:sz w:val="22"/>
          <w:szCs w:val="22"/>
          <w:u w:val="single"/>
        </w:rPr>
        <w:t>Substance Use Disorder (SUD) Records</w:t>
      </w:r>
    </w:p>
    <w:p w14:paraId="27E37462" w14:textId="77777777" w:rsidR="009101B1" w:rsidRPr="009101B1" w:rsidRDefault="009101B1" w:rsidP="009101B1">
      <w:pPr>
        <w:rPr>
          <w:sz w:val="22"/>
          <w:szCs w:val="22"/>
        </w:rPr>
      </w:pPr>
      <w:r w:rsidRPr="009101B1">
        <w:rPr>
          <w:sz w:val="22"/>
          <w:szCs w:val="22"/>
        </w:rPr>
        <w:t>Records relating to substance use disorder diagnosis, treatment, or referral may be protected by additional federal confidentiality requirements under 42 CFR Part 2.</w:t>
      </w:r>
    </w:p>
    <w:p w14:paraId="5BF4A0B4" w14:textId="77777777" w:rsidR="009101B1" w:rsidRPr="009101B1" w:rsidRDefault="009101B1" w:rsidP="009101B1">
      <w:pPr>
        <w:rPr>
          <w:sz w:val="22"/>
          <w:szCs w:val="22"/>
        </w:rPr>
      </w:pPr>
      <w:r w:rsidRPr="009101B1">
        <w:rPr>
          <w:sz w:val="22"/>
          <w:szCs w:val="22"/>
        </w:rPr>
        <w:t>Where applicable:</w:t>
      </w:r>
    </w:p>
    <w:p w14:paraId="52C5EFB5" w14:textId="77777777" w:rsidR="009101B1" w:rsidRPr="009101B1" w:rsidRDefault="009101B1" w:rsidP="009101B1">
      <w:pPr>
        <w:numPr>
          <w:ilvl w:val="0"/>
          <w:numId w:val="4"/>
        </w:numPr>
        <w:rPr>
          <w:sz w:val="22"/>
          <w:szCs w:val="22"/>
        </w:rPr>
      </w:pPr>
      <w:r w:rsidRPr="009101B1">
        <w:rPr>
          <w:sz w:val="22"/>
          <w:szCs w:val="22"/>
        </w:rPr>
        <w:t>These records may not be disclosed without your written consent except as permitted by law.</w:t>
      </w:r>
    </w:p>
    <w:p w14:paraId="0E89D630" w14:textId="77777777" w:rsidR="009101B1" w:rsidRPr="009101B1" w:rsidRDefault="009101B1" w:rsidP="009101B1">
      <w:pPr>
        <w:numPr>
          <w:ilvl w:val="0"/>
          <w:numId w:val="4"/>
        </w:numPr>
        <w:rPr>
          <w:sz w:val="22"/>
          <w:szCs w:val="22"/>
        </w:rPr>
      </w:pPr>
      <w:r w:rsidRPr="009101B1">
        <w:rPr>
          <w:sz w:val="22"/>
          <w:szCs w:val="22"/>
        </w:rPr>
        <w:t>Unauthorized redisclosure is prohibited.</w:t>
      </w:r>
    </w:p>
    <w:p w14:paraId="58EAA456" w14:textId="77777777" w:rsidR="009101B1" w:rsidRPr="009101B1" w:rsidRDefault="009101B1" w:rsidP="009101B1">
      <w:pPr>
        <w:rPr>
          <w:sz w:val="22"/>
          <w:szCs w:val="22"/>
        </w:rPr>
      </w:pPr>
      <w:r w:rsidRPr="009101B1">
        <w:rPr>
          <w:sz w:val="22"/>
          <w:szCs w:val="22"/>
        </w:rPr>
        <w:pict w14:anchorId="21958D65">
          <v:rect id="_x0000_i1119" style="width:0;height:1.5pt" o:hralign="center" o:hrstd="t" o:hr="t" fillcolor="#a0a0a0" stroked="f"/>
        </w:pict>
      </w:r>
    </w:p>
    <w:p w14:paraId="3CAF5A39" w14:textId="77777777" w:rsidR="009101B1" w:rsidRPr="009101B1" w:rsidRDefault="009101B1" w:rsidP="009101B1">
      <w:pPr>
        <w:rPr>
          <w:b/>
          <w:bCs/>
          <w:sz w:val="22"/>
          <w:szCs w:val="22"/>
          <w:u w:val="single"/>
        </w:rPr>
      </w:pPr>
      <w:r w:rsidRPr="009101B1">
        <w:rPr>
          <w:b/>
          <w:bCs/>
          <w:sz w:val="22"/>
          <w:szCs w:val="22"/>
          <w:u w:val="single"/>
        </w:rPr>
        <w:t>Public Health Activities</w:t>
      </w:r>
    </w:p>
    <w:p w14:paraId="2E251486" w14:textId="77777777" w:rsidR="009101B1" w:rsidRPr="009101B1" w:rsidRDefault="009101B1" w:rsidP="009101B1">
      <w:pPr>
        <w:rPr>
          <w:sz w:val="22"/>
          <w:szCs w:val="22"/>
        </w:rPr>
      </w:pPr>
      <w:r w:rsidRPr="009101B1">
        <w:rPr>
          <w:sz w:val="22"/>
          <w:szCs w:val="22"/>
        </w:rPr>
        <w:t>We may disclose PHI for public health purposes, including:</w:t>
      </w:r>
    </w:p>
    <w:p w14:paraId="5F912E05" w14:textId="77777777" w:rsidR="009101B1" w:rsidRPr="009101B1" w:rsidRDefault="009101B1" w:rsidP="009101B1">
      <w:pPr>
        <w:numPr>
          <w:ilvl w:val="0"/>
          <w:numId w:val="5"/>
        </w:numPr>
        <w:rPr>
          <w:sz w:val="22"/>
          <w:szCs w:val="22"/>
        </w:rPr>
      </w:pPr>
      <w:r w:rsidRPr="009101B1">
        <w:rPr>
          <w:sz w:val="22"/>
          <w:szCs w:val="22"/>
        </w:rPr>
        <w:t>Preventing or controlling disease;</w:t>
      </w:r>
    </w:p>
    <w:p w14:paraId="5F9F71BF" w14:textId="77777777" w:rsidR="009101B1" w:rsidRPr="009101B1" w:rsidRDefault="009101B1" w:rsidP="009101B1">
      <w:pPr>
        <w:numPr>
          <w:ilvl w:val="0"/>
          <w:numId w:val="5"/>
        </w:numPr>
        <w:rPr>
          <w:sz w:val="22"/>
          <w:szCs w:val="22"/>
        </w:rPr>
      </w:pPr>
      <w:r w:rsidRPr="009101B1">
        <w:rPr>
          <w:sz w:val="22"/>
          <w:szCs w:val="22"/>
        </w:rPr>
        <w:t>Reporting adverse reactions to medications;</w:t>
      </w:r>
    </w:p>
    <w:p w14:paraId="02DB96DD" w14:textId="77777777" w:rsidR="009101B1" w:rsidRPr="009101B1" w:rsidRDefault="009101B1" w:rsidP="009101B1">
      <w:pPr>
        <w:numPr>
          <w:ilvl w:val="0"/>
          <w:numId w:val="5"/>
        </w:numPr>
        <w:rPr>
          <w:sz w:val="22"/>
          <w:szCs w:val="22"/>
        </w:rPr>
      </w:pPr>
      <w:r w:rsidRPr="009101B1">
        <w:rPr>
          <w:sz w:val="22"/>
          <w:szCs w:val="22"/>
        </w:rPr>
        <w:t>Reporting suspected abuse or neglect;</w:t>
      </w:r>
    </w:p>
    <w:p w14:paraId="3D375408" w14:textId="77777777" w:rsidR="009101B1" w:rsidRPr="009101B1" w:rsidRDefault="009101B1" w:rsidP="009101B1">
      <w:pPr>
        <w:numPr>
          <w:ilvl w:val="0"/>
          <w:numId w:val="5"/>
        </w:numPr>
        <w:rPr>
          <w:sz w:val="22"/>
          <w:szCs w:val="22"/>
        </w:rPr>
      </w:pPr>
      <w:r w:rsidRPr="009101B1">
        <w:rPr>
          <w:sz w:val="22"/>
          <w:szCs w:val="22"/>
        </w:rPr>
        <w:t>Notifying individuals of exposure risks.</w:t>
      </w:r>
    </w:p>
    <w:p w14:paraId="0E9F9625" w14:textId="77777777" w:rsidR="009101B1" w:rsidRPr="009101B1" w:rsidRDefault="009101B1" w:rsidP="009101B1">
      <w:pPr>
        <w:rPr>
          <w:sz w:val="22"/>
          <w:szCs w:val="22"/>
        </w:rPr>
      </w:pPr>
      <w:r w:rsidRPr="009101B1">
        <w:rPr>
          <w:sz w:val="22"/>
          <w:szCs w:val="22"/>
        </w:rPr>
        <w:pict w14:anchorId="015E1BE9">
          <v:rect id="_x0000_i1120" style="width:0;height:1.5pt" o:hralign="center" o:hrstd="t" o:hr="t" fillcolor="#a0a0a0" stroked="f"/>
        </w:pict>
      </w:r>
    </w:p>
    <w:p w14:paraId="1B4FCEC1" w14:textId="77777777" w:rsidR="009101B1" w:rsidRPr="009101B1" w:rsidRDefault="009101B1" w:rsidP="009101B1">
      <w:pPr>
        <w:rPr>
          <w:b/>
          <w:bCs/>
          <w:sz w:val="22"/>
          <w:szCs w:val="22"/>
          <w:u w:val="single"/>
        </w:rPr>
      </w:pPr>
      <w:r w:rsidRPr="009101B1">
        <w:rPr>
          <w:b/>
          <w:bCs/>
          <w:sz w:val="22"/>
          <w:szCs w:val="22"/>
          <w:u w:val="single"/>
        </w:rPr>
        <w:t>Health Oversight Activities</w:t>
      </w:r>
    </w:p>
    <w:p w14:paraId="5FBB7643" w14:textId="77777777" w:rsidR="009101B1" w:rsidRPr="009101B1" w:rsidRDefault="009101B1" w:rsidP="009101B1">
      <w:pPr>
        <w:rPr>
          <w:sz w:val="22"/>
          <w:szCs w:val="22"/>
        </w:rPr>
      </w:pPr>
      <w:r w:rsidRPr="009101B1">
        <w:rPr>
          <w:sz w:val="22"/>
          <w:szCs w:val="22"/>
        </w:rPr>
        <w:t>We may disclose PHI to health oversight agencies for audits, inspections, investigations, and licensure activities.</w:t>
      </w:r>
    </w:p>
    <w:p w14:paraId="35B4D25D" w14:textId="77777777" w:rsidR="009101B1" w:rsidRPr="009101B1" w:rsidRDefault="009101B1" w:rsidP="009101B1">
      <w:pPr>
        <w:rPr>
          <w:sz w:val="22"/>
          <w:szCs w:val="22"/>
        </w:rPr>
      </w:pPr>
      <w:r w:rsidRPr="009101B1">
        <w:rPr>
          <w:sz w:val="22"/>
          <w:szCs w:val="22"/>
        </w:rPr>
        <w:pict w14:anchorId="12616050">
          <v:rect id="_x0000_i1121" style="width:0;height:1.5pt" o:hralign="center" o:hrstd="t" o:hr="t" fillcolor="#a0a0a0" stroked="f"/>
        </w:pict>
      </w:r>
    </w:p>
    <w:p w14:paraId="74F71472" w14:textId="77777777" w:rsidR="009101B1" w:rsidRPr="009101B1" w:rsidRDefault="009101B1" w:rsidP="009101B1">
      <w:pPr>
        <w:rPr>
          <w:b/>
          <w:bCs/>
          <w:sz w:val="22"/>
          <w:szCs w:val="22"/>
          <w:u w:val="single"/>
        </w:rPr>
      </w:pPr>
      <w:r w:rsidRPr="009101B1">
        <w:rPr>
          <w:b/>
          <w:bCs/>
          <w:sz w:val="22"/>
          <w:szCs w:val="22"/>
          <w:u w:val="single"/>
        </w:rPr>
        <w:t>Judicial and Administrative Proceedings</w:t>
      </w:r>
    </w:p>
    <w:p w14:paraId="45D85160" w14:textId="77777777" w:rsidR="009101B1" w:rsidRPr="009101B1" w:rsidRDefault="009101B1" w:rsidP="009101B1">
      <w:pPr>
        <w:rPr>
          <w:sz w:val="22"/>
          <w:szCs w:val="22"/>
        </w:rPr>
      </w:pPr>
      <w:r w:rsidRPr="009101B1">
        <w:rPr>
          <w:sz w:val="22"/>
          <w:szCs w:val="22"/>
        </w:rPr>
        <w:t>We may disclose PHI in response to a court order, subpoena, or other lawful process.</w:t>
      </w:r>
    </w:p>
    <w:p w14:paraId="16B6A260" w14:textId="77777777" w:rsidR="009101B1" w:rsidRPr="009101B1" w:rsidRDefault="009101B1" w:rsidP="009101B1">
      <w:pPr>
        <w:rPr>
          <w:sz w:val="22"/>
          <w:szCs w:val="22"/>
        </w:rPr>
      </w:pPr>
      <w:r w:rsidRPr="009101B1">
        <w:rPr>
          <w:sz w:val="22"/>
          <w:szCs w:val="22"/>
        </w:rPr>
        <w:pict w14:anchorId="3CB8860D">
          <v:rect id="_x0000_i1122" style="width:0;height:1.5pt" o:hralign="center" o:hrstd="t" o:hr="t" fillcolor="#a0a0a0" stroked="f"/>
        </w:pict>
      </w:r>
    </w:p>
    <w:p w14:paraId="777FEFD3" w14:textId="77777777" w:rsidR="009101B1" w:rsidRPr="009101B1" w:rsidRDefault="009101B1" w:rsidP="009101B1">
      <w:pPr>
        <w:rPr>
          <w:b/>
          <w:bCs/>
          <w:sz w:val="22"/>
          <w:szCs w:val="22"/>
          <w:u w:val="single"/>
        </w:rPr>
      </w:pPr>
      <w:r w:rsidRPr="009101B1">
        <w:rPr>
          <w:b/>
          <w:bCs/>
          <w:sz w:val="22"/>
          <w:szCs w:val="22"/>
          <w:u w:val="single"/>
        </w:rPr>
        <w:t>Law Enforcement</w:t>
      </w:r>
    </w:p>
    <w:p w14:paraId="02205F47" w14:textId="77777777" w:rsidR="009101B1" w:rsidRPr="009101B1" w:rsidRDefault="009101B1" w:rsidP="009101B1">
      <w:pPr>
        <w:rPr>
          <w:sz w:val="22"/>
          <w:szCs w:val="22"/>
        </w:rPr>
      </w:pPr>
      <w:r w:rsidRPr="009101B1">
        <w:rPr>
          <w:sz w:val="22"/>
          <w:szCs w:val="22"/>
        </w:rPr>
        <w:t>We may disclose PHI to law enforcement as permitted or required by law.</w:t>
      </w:r>
    </w:p>
    <w:p w14:paraId="2EF3D061" w14:textId="77777777" w:rsidR="009101B1" w:rsidRPr="009101B1" w:rsidRDefault="009101B1" w:rsidP="009101B1">
      <w:pPr>
        <w:rPr>
          <w:sz w:val="22"/>
          <w:szCs w:val="22"/>
        </w:rPr>
      </w:pPr>
      <w:r w:rsidRPr="009101B1">
        <w:rPr>
          <w:sz w:val="22"/>
          <w:szCs w:val="22"/>
        </w:rPr>
        <w:pict w14:anchorId="0DFB6D6A">
          <v:rect id="_x0000_i1123" style="width:0;height:1.5pt" o:hralign="center" o:hrstd="t" o:hr="t" fillcolor="#a0a0a0" stroked="f"/>
        </w:pict>
      </w:r>
    </w:p>
    <w:p w14:paraId="5A8DEBCF" w14:textId="77777777" w:rsidR="009101B1" w:rsidRPr="009101B1" w:rsidRDefault="009101B1" w:rsidP="009101B1">
      <w:pPr>
        <w:rPr>
          <w:b/>
          <w:bCs/>
          <w:sz w:val="22"/>
          <w:szCs w:val="22"/>
          <w:u w:val="single"/>
        </w:rPr>
      </w:pPr>
      <w:r w:rsidRPr="009101B1">
        <w:rPr>
          <w:b/>
          <w:bCs/>
          <w:sz w:val="22"/>
          <w:szCs w:val="22"/>
          <w:u w:val="single"/>
        </w:rPr>
        <w:t>Workers’ Compensation</w:t>
      </w:r>
    </w:p>
    <w:p w14:paraId="119C5B7D" w14:textId="77777777" w:rsidR="009101B1" w:rsidRPr="009101B1" w:rsidRDefault="009101B1" w:rsidP="009101B1">
      <w:pPr>
        <w:rPr>
          <w:sz w:val="22"/>
          <w:szCs w:val="22"/>
        </w:rPr>
      </w:pPr>
      <w:r w:rsidRPr="009101B1">
        <w:rPr>
          <w:sz w:val="22"/>
          <w:szCs w:val="22"/>
        </w:rPr>
        <w:t>We may disclose PHI as authorized by workers’ compensation laws.</w:t>
      </w:r>
    </w:p>
    <w:p w14:paraId="366E847B" w14:textId="77777777" w:rsidR="009101B1" w:rsidRPr="009101B1" w:rsidRDefault="009101B1" w:rsidP="009101B1">
      <w:pPr>
        <w:rPr>
          <w:sz w:val="22"/>
          <w:szCs w:val="22"/>
        </w:rPr>
      </w:pPr>
      <w:r w:rsidRPr="009101B1">
        <w:rPr>
          <w:sz w:val="22"/>
          <w:szCs w:val="22"/>
        </w:rPr>
        <w:pict w14:anchorId="01A13EA6">
          <v:rect id="_x0000_i1124" style="width:0;height:1.5pt" o:hralign="center" o:hrstd="t" o:hr="t" fillcolor="#a0a0a0" stroked="f"/>
        </w:pict>
      </w:r>
    </w:p>
    <w:p w14:paraId="48DD33C1" w14:textId="77777777" w:rsidR="009101B1" w:rsidRPr="009101B1" w:rsidRDefault="009101B1" w:rsidP="009101B1">
      <w:pPr>
        <w:rPr>
          <w:b/>
          <w:bCs/>
          <w:sz w:val="22"/>
          <w:szCs w:val="22"/>
        </w:rPr>
      </w:pPr>
      <w:r w:rsidRPr="009101B1">
        <w:rPr>
          <w:b/>
          <w:bCs/>
          <w:sz w:val="22"/>
          <w:szCs w:val="22"/>
        </w:rPr>
        <w:t>Sale, Merger, or Transfer of Practice</w:t>
      </w:r>
    </w:p>
    <w:p w14:paraId="6917617B" w14:textId="77777777" w:rsidR="009101B1" w:rsidRPr="009101B1" w:rsidRDefault="009101B1" w:rsidP="009101B1">
      <w:pPr>
        <w:rPr>
          <w:sz w:val="22"/>
          <w:szCs w:val="22"/>
        </w:rPr>
      </w:pPr>
      <w:r w:rsidRPr="009101B1">
        <w:rPr>
          <w:sz w:val="22"/>
          <w:szCs w:val="22"/>
        </w:rPr>
        <w:t>If our practice is sold, merged, or transferred, your PHI may be transferred as part of that transaction in accordance with the law.</w:t>
      </w:r>
    </w:p>
    <w:p w14:paraId="41039AE1" w14:textId="77777777" w:rsidR="009101B1" w:rsidRPr="009101B1" w:rsidRDefault="009101B1" w:rsidP="009101B1">
      <w:pPr>
        <w:rPr>
          <w:sz w:val="22"/>
          <w:szCs w:val="22"/>
        </w:rPr>
      </w:pPr>
      <w:r w:rsidRPr="009101B1">
        <w:rPr>
          <w:sz w:val="22"/>
          <w:szCs w:val="22"/>
        </w:rPr>
        <w:pict w14:anchorId="21ED1031">
          <v:rect id="_x0000_i1125" style="width:0;height:1.5pt" o:hralign="center" o:hrstd="t" o:hr="t" fillcolor="#a0a0a0" stroked="f"/>
        </w:pict>
      </w:r>
    </w:p>
    <w:p w14:paraId="4259727E" w14:textId="77777777" w:rsidR="009101B1" w:rsidRPr="009101B1" w:rsidRDefault="009101B1" w:rsidP="009101B1">
      <w:pPr>
        <w:rPr>
          <w:b/>
          <w:bCs/>
          <w:sz w:val="22"/>
          <w:szCs w:val="22"/>
        </w:rPr>
      </w:pPr>
      <w:r w:rsidRPr="009101B1">
        <w:rPr>
          <w:b/>
          <w:bCs/>
          <w:sz w:val="22"/>
          <w:szCs w:val="22"/>
        </w:rPr>
        <w:t>Uses and Disclosures Requiring Your Written Authorization</w:t>
      </w:r>
    </w:p>
    <w:p w14:paraId="7C8A33EC" w14:textId="77777777" w:rsidR="009101B1" w:rsidRPr="009101B1" w:rsidRDefault="009101B1" w:rsidP="009101B1">
      <w:pPr>
        <w:rPr>
          <w:sz w:val="22"/>
          <w:szCs w:val="22"/>
        </w:rPr>
      </w:pPr>
      <w:r w:rsidRPr="009101B1">
        <w:rPr>
          <w:sz w:val="22"/>
          <w:szCs w:val="22"/>
        </w:rPr>
        <w:t>We will obtain your written authorization for:</w:t>
      </w:r>
    </w:p>
    <w:p w14:paraId="5CF6D101" w14:textId="77777777" w:rsidR="009101B1" w:rsidRPr="009101B1" w:rsidRDefault="009101B1" w:rsidP="009101B1">
      <w:pPr>
        <w:numPr>
          <w:ilvl w:val="0"/>
          <w:numId w:val="6"/>
        </w:numPr>
        <w:rPr>
          <w:sz w:val="22"/>
          <w:szCs w:val="22"/>
        </w:rPr>
      </w:pPr>
      <w:r w:rsidRPr="009101B1">
        <w:rPr>
          <w:sz w:val="22"/>
          <w:szCs w:val="22"/>
        </w:rPr>
        <w:t>Most uses and disclosures of psychotherapy notes (if applicable);</w:t>
      </w:r>
    </w:p>
    <w:p w14:paraId="03BCFF57" w14:textId="77777777" w:rsidR="009101B1" w:rsidRPr="009101B1" w:rsidRDefault="009101B1" w:rsidP="009101B1">
      <w:pPr>
        <w:numPr>
          <w:ilvl w:val="0"/>
          <w:numId w:val="6"/>
        </w:numPr>
        <w:rPr>
          <w:sz w:val="22"/>
          <w:szCs w:val="22"/>
        </w:rPr>
      </w:pPr>
      <w:r w:rsidRPr="009101B1">
        <w:rPr>
          <w:sz w:val="22"/>
          <w:szCs w:val="22"/>
        </w:rPr>
        <w:t>Most marketing communications involving financial remuneration;</w:t>
      </w:r>
    </w:p>
    <w:p w14:paraId="049C5645" w14:textId="77777777" w:rsidR="009101B1" w:rsidRPr="009101B1" w:rsidRDefault="009101B1" w:rsidP="009101B1">
      <w:pPr>
        <w:numPr>
          <w:ilvl w:val="0"/>
          <w:numId w:val="6"/>
        </w:numPr>
        <w:rPr>
          <w:sz w:val="22"/>
          <w:szCs w:val="22"/>
        </w:rPr>
      </w:pPr>
      <w:r w:rsidRPr="009101B1">
        <w:rPr>
          <w:sz w:val="22"/>
          <w:szCs w:val="22"/>
        </w:rPr>
        <w:t>Any sale of PHI;</w:t>
      </w:r>
    </w:p>
    <w:p w14:paraId="7CA6483D" w14:textId="77777777" w:rsidR="009101B1" w:rsidRPr="009101B1" w:rsidRDefault="009101B1" w:rsidP="009101B1">
      <w:pPr>
        <w:numPr>
          <w:ilvl w:val="0"/>
          <w:numId w:val="6"/>
        </w:numPr>
        <w:rPr>
          <w:sz w:val="22"/>
          <w:szCs w:val="22"/>
        </w:rPr>
      </w:pPr>
      <w:r w:rsidRPr="009101B1">
        <w:rPr>
          <w:sz w:val="22"/>
          <w:szCs w:val="22"/>
        </w:rPr>
        <w:t>Uses not otherwise described in this Notice.</w:t>
      </w:r>
    </w:p>
    <w:p w14:paraId="122E4EB0" w14:textId="77777777" w:rsidR="009101B1" w:rsidRPr="009101B1" w:rsidRDefault="009101B1" w:rsidP="009101B1">
      <w:pPr>
        <w:rPr>
          <w:sz w:val="22"/>
          <w:szCs w:val="22"/>
        </w:rPr>
      </w:pPr>
      <w:r w:rsidRPr="009101B1">
        <w:rPr>
          <w:sz w:val="22"/>
          <w:szCs w:val="22"/>
        </w:rPr>
        <w:t>You may revoke an authorization at any time in writing, except to the extent we have already acted on it.</w:t>
      </w:r>
    </w:p>
    <w:p w14:paraId="158D799A" w14:textId="77777777" w:rsidR="009101B1" w:rsidRPr="009101B1" w:rsidRDefault="009101B1" w:rsidP="009101B1">
      <w:pPr>
        <w:rPr>
          <w:sz w:val="22"/>
          <w:szCs w:val="22"/>
        </w:rPr>
      </w:pPr>
      <w:r w:rsidRPr="009101B1">
        <w:rPr>
          <w:sz w:val="22"/>
          <w:szCs w:val="22"/>
        </w:rPr>
        <w:pict w14:anchorId="1E92EFE3">
          <v:rect id="_x0000_i1126" style="width:0;height:1.5pt" o:hralign="center" o:hrstd="t" o:hr="t" fillcolor="#a0a0a0" stroked="f"/>
        </w:pict>
      </w:r>
    </w:p>
    <w:p w14:paraId="6F7EBD3E" w14:textId="77777777" w:rsidR="009101B1" w:rsidRPr="009101B1" w:rsidRDefault="009101B1" w:rsidP="009101B1">
      <w:pPr>
        <w:rPr>
          <w:b/>
          <w:bCs/>
          <w:sz w:val="22"/>
          <w:szCs w:val="22"/>
        </w:rPr>
      </w:pPr>
      <w:r w:rsidRPr="009101B1">
        <w:rPr>
          <w:b/>
          <w:bCs/>
          <w:sz w:val="22"/>
          <w:szCs w:val="22"/>
        </w:rPr>
        <w:t>YOUR RIGHTS</w:t>
      </w:r>
    </w:p>
    <w:p w14:paraId="6C2EEB7B" w14:textId="77777777" w:rsidR="009101B1" w:rsidRPr="009101B1" w:rsidRDefault="009101B1" w:rsidP="009101B1">
      <w:pPr>
        <w:rPr>
          <w:sz w:val="22"/>
          <w:szCs w:val="22"/>
        </w:rPr>
      </w:pPr>
      <w:r w:rsidRPr="009101B1">
        <w:rPr>
          <w:sz w:val="22"/>
          <w:szCs w:val="22"/>
        </w:rPr>
        <w:lastRenderedPageBreak/>
        <w:t>You have the following rights regarding your PHI:</w:t>
      </w:r>
    </w:p>
    <w:p w14:paraId="5F0CC68B" w14:textId="77777777" w:rsidR="009101B1" w:rsidRPr="009101B1" w:rsidRDefault="009101B1" w:rsidP="009101B1">
      <w:pPr>
        <w:rPr>
          <w:b/>
          <w:bCs/>
          <w:sz w:val="22"/>
          <w:szCs w:val="22"/>
        </w:rPr>
      </w:pPr>
      <w:r w:rsidRPr="009101B1">
        <w:rPr>
          <w:b/>
          <w:bCs/>
          <w:sz w:val="22"/>
          <w:szCs w:val="22"/>
        </w:rPr>
        <w:t>Right to Access and Obtain Copies</w:t>
      </w:r>
    </w:p>
    <w:p w14:paraId="08299BE4" w14:textId="77777777" w:rsidR="009101B1" w:rsidRPr="009101B1" w:rsidRDefault="009101B1" w:rsidP="009101B1">
      <w:pPr>
        <w:rPr>
          <w:sz w:val="22"/>
          <w:szCs w:val="22"/>
        </w:rPr>
      </w:pPr>
      <w:r w:rsidRPr="009101B1">
        <w:rPr>
          <w:sz w:val="22"/>
          <w:szCs w:val="22"/>
        </w:rPr>
        <w:t>You have the right to inspect and obtain a copy of your PHI in paper or electronic format. We will provide access within 30 days (or sooner if required by law). Reasonable, cost-based fees may apply.</w:t>
      </w:r>
    </w:p>
    <w:p w14:paraId="3F4E21B1" w14:textId="77777777" w:rsidR="009101B1" w:rsidRPr="009101B1" w:rsidRDefault="009101B1" w:rsidP="009101B1">
      <w:pPr>
        <w:rPr>
          <w:b/>
          <w:bCs/>
          <w:sz w:val="22"/>
          <w:szCs w:val="22"/>
        </w:rPr>
      </w:pPr>
      <w:r w:rsidRPr="009101B1">
        <w:rPr>
          <w:b/>
          <w:bCs/>
          <w:sz w:val="22"/>
          <w:szCs w:val="22"/>
        </w:rPr>
        <w:t>Right to Amend</w:t>
      </w:r>
    </w:p>
    <w:p w14:paraId="336F4F0E" w14:textId="77777777" w:rsidR="009101B1" w:rsidRPr="009101B1" w:rsidRDefault="009101B1" w:rsidP="009101B1">
      <w:pPr>
        <w:rPr>
          <w:sz w:val="22"/>
          <w:szCs w:val="22"/>
        </w:rPr>
      </w:pPr>
      <w:r w:rsidRPr="009101B1">
        <w:rPr>
          <w:sz w:val="22"/>
          <w:szCs w:val="22"/>
        </w:rPr>
        <w:t>You may request an amendment to your PHI if you believe it is incorrect or incomplete. Requests must be made in writing with a reason supporting the request.</w:t>
      </w:r>
    </w:p>
    <w:p w14:paraId="50389810" w14:textId="77777777" w:rsidR="009101B1" w:rsidRPr="009101B1" w:rsidRDefault="009101B1" w:rsidP="009101B1">
      <w:pPr>
        <w:rPr>
          <w:b/>
          <w:bCs/>
          <w:sz w:val="22"/>
          <w:szCs w:val="22"/>
        </w:rPr>
      </w:pPr>
      <w:r w:rsidRPr="009101B1">
        <w:rPr>
          <w:b/>
          <w:bCs/>
          <w:sz w:val="22"/>
          <w:szCs w:val="22"/>
        </w:rPr>
        <w:t>Right to an Accounting of Disclosures</w:t>
      </w:r>
    </w:p>
    <w:p w14:paraId="262E7EB2" w14:textId="77777777" w:rsidR="009101B1" w:rsidRPr="009101B1" w:rsidRDefault="009101B1" w:rsidP="009101B1">
      <w:pPr>
        <w:rPr>
          <w:sz w:val="22"/>
          <w:szCs w:val="22"/>
        </w:rPr>
      </w:pPr>
      <w:r w:rsidRPr="009101B1">
        <w:rPr>
          <w:sz w:val="22"/>
          <w:szCs w:val="22"/>
        </w:rPr>
        <w:t>You may request a list of certain disclosures made in the previous six (6) years. The first request within a 12-month period is free.</w:t>
      </w:r>
    </w:p>
    <w:p w14:paraId="60BF472E" w14:textId="77777777" w:rsidR="009101B1" w:rsidRPr="009101B1" w:rsidRDefault="009101B1" w:rsidP="009101B1">
      <w:pPr>
        <w:rPr>
          <w:b/>
          <w:bCs/>
          <w:sz w:val="22"/>
          <w:szCs w:val="22"/>
        </w:rPr>
      </w:pPr>
      <w:r w:rsidRPr="009101B1">
        <w:rPr>
          <w:b/>
          <w:bCs/>
          <w:sz w:val="22"/>
          <w:szCs w:val="22"/>
        </w:rPr>
        <w:t>Right to Request Restrictions</w:t>
      </w:r>
    </w:p>
    <w:p w14:paraId="251AABB8" w14:textId="77777777" w:rsidR="009101B1" w:rsidRPr="009101B1" w:rsidRDefault="009101B1" w:rsidP="009101B1">
      <w:pPr>
        <w:rPr>
          <w:sz w:val="22"/>
          <w:szCs w:val="22"/>
        </w:rPr>
      </w:pPr>
      <w:r w:rsidRPr="009101B1">
        <w:rPr>
          <w:sz w:val="22"/>
          <w:szCs w:val="22"/>
        </w:rPr>
        <w:t>You may request restrictions on certain uses or disclosures of your PHI. We are not required to agree, except:</w:t>
      </w:r>
    </w:p>
    <w:p w14:paraId="0B3A7CED" w14:textId="77777777" w:rsidR="009101B1" w:rsidRPr="009101B1" w:rsidRDefault="009101B1" w:rsidP="009101B1">
      <w:pPr>
        <w:rPr>
          <w:sz w:val="22"/>
          <w:szCs w:val="22"/>
        </w:rPr>
      </w:pPr>
      <w:r w:rsidRPr="009101B1">
        <w:rPr>
          <w:sz w:val="22"/>
          <w:szCs w:val="22"/>
        </w:rPr>
        <w:t>If you pay out-of-pocket in full for a service, you may request that we not disclose information about that service to your health plan. We are required to comply with this request unless disclosure is required by law.</w:t>
      </w:r>
    </w:p>
    <w:p w14:paraId="5DD743B9" w14:textId="77777777" w:rsidR="009101B1" w:rsidRPr="009101B1" w:rsidRDefault="009101B1" w:rsidP="009101B1">
      <w:pPr>
        <w:rPr>
          <w:b/>
          <w:bCs/>
          <w:sz w:val="22"/>
          <w:szCs w:val="22"/>
        </w:rPr>
      </w:pPr>
      <w:r w:rsidRPr="009101B1">
        <w:rPr>
          <w:b/>
          <w:bCs/>
          <w:sz w:val="22"/>
          <w:szCs w:val="22"/>
        </w:rPr>
        <w:t>Right to Confidential Communications</w:t>
      </w:r>
    </w:p>
    <w:p w14:paraId="264DEFD1" w14:textId="77777777" w:rsidR="009101B1" w:rsidRPr="009101B1" w:rsidRDefault="009101B1" w:rsidP="009101B1">
      <w:pPr>
        <w:rPr>
          <w:sz w:val="22"/>
          <w:szCs w:val="22"/>
        </w:rPr>
      </w:pPr>
      <w:r w:rsidRPr="009101B1">
        <w:rPr>
          <w:sz w:val="22"/>
          <w:szCs w:val="22"/>
        </w:rPr>
        <w:t>You may request that we communicate with you in a specific way or at a specific location. We will accommodate reasonable requests.</w:t>
      </w:r>
    </w:p>
    <w:p w14:paraId="16F5F613" w14:textId="77777777" w:rsidR="009101B1" w:rsidRPr="009101B1" w:rsidRDefault="009101B1" w:rsidP="009101B1">
      <w:pPr>
        <w:rPr>
          <w:b/>
          <w:bCs/>
          <w:sz w:val="22"/>
          <w:szCs w:val="22"/>
        </w:rPr>
      </w:pPr>
      <w:r w:rsidRPr="009101B1">
        <w:rPr>
          <w:b/>
          <w:bCs/>
          <w:sz w:val="22"/>
          <w:szCs w:val="22"/>
        </w:rPr>
        <w:t>Right to Receive a Paper Copy of This Notice</w:t>
      </w:r>
    </w:p>
    <w:p w14:paraId="74EE05E0" w14:textId="77777777" w:rsidR="009101B1" w:rsidRPr="009101B1" w:rsidRDefault="009101B1" w:rsidP="009101B1">
      <w:pPr>
        <w:rPr>
          <w:sz w:val="22"/>
          <w:szCs w:val="22"/>
        </w:rPr>
      </w:pPr>
      <w:r w:rsidRPr="009101B1">
        <w:rPr>
          <w:sz w:val="22"/>
          <w:szCs w:val="22"/>
        </w:rPr>
        <w:t>You may request a paper copy at any time.</w:t>
      </w:r>
    </w:p>
    <w:p w14:paraId="6A644D72" w14:textId="77777777" w:rsidR="009101B1" w:rsidRPr="009101B1" w:rsidRDefault="009101B1" w:rsidP="009101B1">
      <w:pPr>
        <w:rPr>
          <w:sz w:val="22"/>
          <w:szCs w:val="22"/>
        </w:rPr>
      </w:pPr>
      <w:r w:rsidRPr="009101B1">
        <w:rPr>
          <w:sz w:val="22"/>
          <w:szCs w:val="22"/>
        </w:rPr>
        <w:pict w14:anchorId="06098C68">
          <v:rect id="_x0000_i1127" style="width:0;height:1.5pt" o:hralign="center" o:hrstd="t" o:hr="t" fillcolor="#a0a0a0" stroked="f"/>
        </w:pict>
      </w:r>
    </w:p>
    <w:p w14:paraId="24FBFDFC" w14:textId="77777777" w:rsidR="009101B1" w:rsidRPr="009101B1" w:rsidRDefault="009101B1" w:rsidP="009101B1">
      <w:pPr>
        <w:rPr>
          <w:b/>
          <w:bCs/>
          <w:sz w:val="22"/>
          <w:szCs w:val="22"/>
          <w:u w:val="single"/>
        </w:rPr>
      </w:pPr>
      <w:r w:rsidRPr="009101B1">
        <w:rPr>
          <w:b/>
          <w:bCs/>
          <w:sz w:val="22"/>
          <w:szCs w:val="22"/>
          <w:u w:val="single"/>
        </w:rPr>
        <w:t>BREACH NOTIFICATION</w:t>
      </w:r>
    </w:p>
    <w:p w14:paraId="724B71C7" w14:textId="77777777" w:rsidR="009101B1" w:rsidRPr="009101B1" w:rsidRDefault="009101B1" w:rsidP="009101B1">
      <w:pPr>
        <w:rPr>
          <w:sz w:val="22"/>
          <w:szCs w:val="22"/>
        </w:rPr>
      </w:pPr>
      <w:r w:rsidRPr="009101B1">
        <w:rPr>
          <w:sz w:val="22"/>
          <w:szCs w:val="22"/>
        </w:rPr>
        <w:t>If a breach of unsecured PHI occurs, we will notify you without unreasonable delay and as required by federal law.</w:t>
      </w:r>
    </w:p>
    <w:p w14:paraId="5358D933" w14:textId="77777777" w:rsidR="009101B1" w:rsidRPr="009101B1" w:rsidRDefault="009101B1" w:rsidP="009101B1">
      <w:pPr>
        <w:rPr>
          <w:sz w:val="22"/>
          <w:szCs w:val="22"/>
        </w:rPr>
      </w:pPr>
      <w:r w:rsidRPr="009101B1">
        <w:rPr>
          <w:sz w:val="22"/>
          <w:szCs w:val="22"/>
        </w:rPr>
        <w:pict w14:anchorId="375C1EB4">
          <v:rect id="_x0000_i1128" style="width:0;height:1.5pt" o:hralign="center" o:hrstd="t" o:hr="t" fillcolor="#a0a0a0" stroked="f"/>
        </w:pict>
      </w:r>
    </w:p>
    <w:p w14:paraId="129167C0" w14:textId="77777777" w:rsidR="009101B1" w:rsidRPr="009101B1" w:rsidRDefault="009101B1" w:rsidP="009101B1">
      <w:pPr>
        <w:rPr>
          <w:b/>
          <w:bCs/>
          <w:sz w:val="22"/>
          <w:szCs w:val="22"/>
          <w:u w:val="single"/>
        </w:rPr>
      </w:pPr>
      <w:r w:rsidRPr="009101B1">
        <w:rPr>
          <w:b/>
          <w:bCs/>
          <w:sz w:val="22"/>
          <w:szCs w:val="22"/>
          <w:u w:val="single"/>
        </w:rPr>
        <w:t>CHANGES TO THIS NOTICE</w:t>
      </w:r>
    </w:p>
    <w:p w14:paraId="6F45EBA4" w14:textId="77777777" w:rsidR="009101B1" w:rsidRPr="009101B1" w:rsidRDefault="009101B1" w:rsidP="009101B1">
      <w:pPr>
        <w:rPr>
          <w:sz w:val="22"/>
          <w:szCs w:val="22"/>
        </w:rPr>
      </w:pPr>
      <w:r w:rsidRPr="009101B1">
        <w:rPr>
          <w:sz w:val="22"/>
          <w:szCs w:val="22"/>
        </w:rPr>
        <w:t>We reserve the right to change this Notice and make the revised Notice effective for all PHI we maintain. Updated Notices will be posted in our office and on our website.</w:t>
      </w:r>
    </w:p>
    <w:p w14:paraId="686DE9F0" w14:textId="77777777" w:rsidR="009101B1" w:rsidRPr="009101B1" w:rsidRDefault="009101B1" w:rsidP="009101B1">
      <w:pPr>
        <w:rPr>
          <w:sz w:val="22"/>
          <w:szCs w:val="22"/>
        </w:rPr>
      </w:pPr>
      <w:r w:rsidRPr="009101B1">
        <w:rPr>
          <w:sz w:val="22"/>
          <w:szCs w:val="22"/>
        </w:rPr>
        <w:pict w14:anchorId="6412A1F6">
          <v:rect id="_x0000_i1129" style="width:0;height:1.5pt" o:hralign="center" o:hrstd="t" o:hr="t" fillcolor="#a0a0a0" stroked="f"/>
        </w:pict>
      </w:r>
    </w:p>
    <w:p w14:paraId="5BB483A9" w14:textId="77777777" w:rsidR="009101B1" w:rsidRPr="009101B1" w:rsidRDefault="009101B1" w:rsidP="009101B1">
      <w:pPr>
        <w:rPr>
          <w:b/>
          <w:bCs/>
          <w:sz w:val="22"/>
          <w:szCs w:val="22"/>
          <w:u w:val="single"/>
        </w:rPr>
      </w:pPr>
      <w:r w:rsidRPr="009101B1">
        <w:rPr>
          <w:b/>
          <w:bCs/>
          <w:sz w:val="22"/>
          <w:szCs w:val="22"/>
          <w:u w:val="single"/>
        </w:rPr>
        <w:t>COMPLAINTS</w:t>
      </w:r>
    </w:p>
    <w:p w14:paraId="372BE4AE" w14:textId="77777777" w:rsidR="009101B1" w:rsidRPr="009101B1" w:rsidRDefault="009101B1" w:rsidP="009101B1">
      <w:pPr>
        <w:rPr>
          <w:sz w:val="22"/>
          <w:szCs w:val="22"/>
        </w:rPr>
      </w:pPr>
      <w:r w:rsidRPr="009101B1">
        <w:rPr>
          <w:sz w:val="22"/>
          <w:szCs w:val="22"/>
        </w:rPr>
        <w:t>If you believe your privacy rights have been violated, you may file a complaint with:</w:t>
      </w:r>
    </w:p>
    <w:p w14:paraId="29F0AB79" w14:textId="6B0DAFE7" w:rsidR="009101B1" w:rsidRPr="009101B1" w:rsidRDefault="009101B1" w:rsidP="009101B1">
      <w:pPr>
        <w:rPr>
          <w:sz w:val="22"/>
          <w:szCs w:val="22"/>
        </w:rPr>
      </w:pPr>
      <w:r w:rsidRPr="009101B1">
        <w:rPr>
          <w:b/>
          <w:bCs/>
          <w:sz w:val="22"/>
          <w:szCs w:val="22"/>
        </w:rPr>
        <w:t>Privacy Officer:</w:t>
      </w:r>
      <w:r w:rsidRPr="009101B1">
        <w:rPr>
          <w:sz w:val="22"/>
          <w:szCs w:val="22"/>
        </w:rPr>
        <w:br/>
      </w:r>
      <w:r>
        <w:rPr>
          <w:sz w:val="22"/>
          <w:szCs w:val="22"/>
        </w:rPr>
        <w:t>Megan Cortez</w:t>
      </w:r>
      <w:r w:rsidRPr="009101B1">
        <w:rPr>
          <w:sz w:val="22"/>
          <w:szCs w:val="22"/>
        </w:rPr>
        <w:br/>
        <w:t>FREDERICKSBURG CLINIC</w:t>
      </w:r>
      <w:r w:rsidRPr="009101B1">
        <w:rPr>
          <w:sz w:val="22"/>
          <w:szCs w:val="22"/>
        </w:rPr>
        <w:br/>
        <w:t>830-997-2181</w:t>
      </w:r>
    </w:p>
    <w:p w14:paraId="10EF06A5" w14:textId="77777777" w:rsidR="009101B1" w:rsidRPr="009101B1" w:rsidRDefault="009101B1" w:rsidP="009101B1">
      <w:pPr>
        <w:rPr>
          <w:sz w:val="22"/>
          <w:szCs w:val="22"/>
        </w:rPr>
      </w:pPr>
      <w:r w:rsidRPr="009101B1">
        <w:rPr>
          <w:sz w:val="22"/>
          <w:szCs w:val="22"/>
        </w:rPr>
        <w:t>You may also file a complaint with the U.S. Department of Health and Human Services, Office for Civil Rights.</w:t>
      </w:r>
    </w:p>
    <w:p w14:paraId="3CDE9892" w14:textId="77777777" w:rsidR="009101B1" w:rsidRPr="009101B1" w:rsidRDefault="009101B1" w:rsidP="009101B1">
      <w:pPr>
        <w:rPr>
          <w:sz w:val="22"/>
          <w:szCs w:val="22"/>
        </w:rPr>
      </w:pPr>
      <w:r w:rsidRPr="009101B1">
        <w:rPr>
          <w:sz w:val="22"/>
          <w:szCs w:val="22"/>
        </w:rPr>
        <w:t>You will not be retaliated against for filing a complaint.</w:t>
      </w:r>
    </w:p>
    <w:p w14:paraId="428FEE75" w14:textId="77777777" w:rsidR="009101B1" w:rsidRPr="009101B1" w:rsidRDefault="009101B1" w:rsidP="009101B1">
      <w:pPr>
        <w:rPr>
          <w:sz w:val="22"/>
          <w:szCs w:val="22"/>
        </w:rPr>
      </w:pPr>
      <w:r w:rsidRPr="009101B1">
        <w:rPr>
          <w:sz w:val="22"/>
          <w:szCs w:val="22"/>
        </w:rPr>
        <w:t>All complaints must be submitted in writing.</w:t>
      </w:r>
    </w:p>
    <w:p w14:paraId="5033953B" w14:textId="029CD6FB" w:rsidR="0002752E" w:rsidRDefault="0002752E" w:rsidP="00184CE4"/>
    <w:p w14:paraId="55F0145A" w14:textId="7649B13D" w:rsidR="00184CE4" w:rsidRDefault="00184CE4" w:rsidP="00184CE4"/>
    <w:p w14:paraId="04215B43" w14:textId="0EB6D49D" w:rsidR="00184CE4" w:rsidRDefault="00184CE4" w:rsidP="00184CE4"/>
    <w:p w14:paraId="17073227" w14:textId="77777777" w:rsidR="00184CE4" w:rsidRDefault="00184CE4" w:rsidP="00184CE4"/>
    <w:p w14:paraId="4676A39A" w14:textId="2072D646" w:rsidR="00D60DC7" w:rsidRDefault="00453E42" w:rsidP="00B47D2D">
      <w:r>
        <w:tab/>
      </w:r>
      <w:r w:rsidR="009101B1" w:rsidRPr="009101B1">
        <w:t>Privacy Practice</w:t>
      </w:r>
    </w:p>
    <w:p w14:paraId="2C55926C" w14:textId="77777777" w:rsidR="00113689" w:rsidRDefault="00113689" w:rsidP="004B0FAE">
      <w:pPr>
        <w:ind w:left="720" w:right="720"/>
      </w:pPr>
    </w:p>
    <w:p w14:paraId="785AD751" w14:textId="4A710F6A" w:rsidR="00113689" w:rsidRPr="00184CE4" w:rsidRDefault="00113689" w:rsidP="004B0FAE">
      <w:pPr>
        <w:ind w:left="720" w:right="720"/>
      </w:pPr>
    </w:p>
    <w:sectPr w:rsidR="00113689" w:rsidRPr="00184CE4" w:rsidSect="001B4E39">
      <w:headerReference w:type="default" r:id="rId7"/>
      <w:pgSz w:w="12240" w:h="15840"/>
      <w:pgMar w:top="288" w:right="288" w:bottom="288" w:left="28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F6EE" w14:textId="77777777" w:rsidR="00402168" w:rsidRDefault="00402168" w:rsidP="00F64505">
      <w:r>
        <w:separator/>
      </w:r>
    </w:p>
  </w:endnote>
  <w:endnote w:type="continuationSeparator" w:id="0">
    <w:p w14:paraId="2B562C05" w14:textId="77777777" w:rsidR="00402168" w:rsidRDefault="00402168" w:rsidP="00F6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B06D" w14:textId="77777777" w:rsidR="00402168" w:rsidRDefault="00402168" w:rsidP="00F64505">
      <w:r>
        <w:separator/>
      </w:r>
    </w:p>
  </w:footnote>
  <w:footnote w:type="continuationSeparator" w:id="0">
    <w:p w14:paraId="6CF3346F" w14:textId="77777777" w:rsidR="00402168" w:rsidRDefault="00402168" w:rsidP="00F64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4665" w14:textId="77777777" w:rsidR="00F64505" w:rsidRDefault="00F64505" w:rsidP="001D458B">
    <w:pPr>
      <w:pStyle w:val="Header"/>
      <w:ind w:left="432" w:right="432"/>
      <w:jc w:val="center"/>
    </w:pPr>
    <w:bookmarkStart w:id="0" w:name="_Hlk81313814"/>
    <w:bookmarkStart w:id="1" w:name="_Hlk81313815"/>
    <w:r w:rsidRPr="00F64505">
      <w:rPr>
        <w:noProof/>
      </w:rPr>
      <w:drawing>
        <wp:inline distT="0" distB="0" distL="0" distR="0" wp14:anchorId="3A1A9A26" wp14:editId="29987D58">
          <wp:extent cx="1733550" cy="905128"/>
          <wp:effectExtent l="0" t="0" r="0" b="9525"/>
          <wp:docPr id="537824875" name="Picture 537824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linic Logo.jpg"/>
                  <pic:cNvPicPr/>
                </pic:nvPicPr>
                <pic:blipFill>
                  <a:blip r:embed="rId1">
                    <a:extLst>
                      <a:ext uri="{28A0092B-C50C-407E-A947-70E740481C1C}">
                        <a14:useLocalDpi xmlns:a14="http://schemas.microsoft.com/office/drawing/2010/main" val="0"/>
                      </a:ext>
                    </a:extLst>
                  </a:blip>
                  <a:stretch>
                    <a:fillRect/>
                  </a:stretch>
                </pic:blipFill>
                <pic:spPr>
                  <a:xfrm>
                    <a:off x="0" y="0"/>
                    <a:ext cx="1745286" cy="911256"/>
                  </a:xfrm>
                  <a:prstGeom prst="rect">
                    <a:avLst/>
                  </a:prstGeom>
                </pic:spPr>
              </pic:pic>
            </a:graphicData>
          </a:graphic>
        </wp:inline>
      </w:drawing>
    </w:r>
  </w:p>
  <w:p w14:paraId="630C4C8F" w14:textId="2B6B1D1E" w:rsidR="0046043A" w:rsidRPr="00125FBA" w:rsidRDefault="001674B0" w:rsidP="001674B0">
    <w:pPr>
      <w:tabs>
        <w:tab w:val="center" w:pos="4680"/>
        <w:tab w:val="right" w:pos="9360"/>
      </w:tabs>
      <w:ind w:left="432" w:right="432"/>
      <w:rPr>
        <w:b/>
        <w:sz w:val="18"/>
        <w:u w:val="single"/>
      </w:rPr>
    </w:pPr>
    <w:r w:rsidRPr="001674B0">
      <w:rPr>
        <w:b/>
        <w:sz w:val="18"/>
      </w:rPr>
      <w:t xml:space="preserve">  </w:t>
    </w:r>
    <w:r>
      <w:rPr>
        <w:b/>
        <w:sz w:val="18"/>
      </w:rPr>
      <w:t xml:space="preserve"> </w:t>
    </w:r>
    <w:r w:rsidRPr="001674B0">
      <w:rPr>
        <w:b/>
        <w:sz w:val="18"/>
      </w:rPr>
      <w:t xml:space="preserve"> </w:t>
    </w:r>
    <w:r w:rsidR="0046043A" w:rsidRPr="001674B0">
      <w:rPr>
        <w:b/>
        <w:sz w:val="18"/>
        <w:u w:val="single"/>
      </w:rPr>
      <w:t>Family Medicine</w:t>
    </w:r>
    <w:r w:rsidR="0046043A" w:rsidRPr="001674B0">
      <w:rPr>
        <w:b/>
        <w:sz w:val="18"/>
      </w:rPr>
      <w:tab/>
      <w:t xml:space="preserve">                                                  </w:t>
    </w:r>
    <w:r w:rsidR="00883623" w:rsidRPr="001674B0">
      <w:rPr>
        <w:b/>
        <w:sz w:val="18"/>
      </w:rPr>
      <w:t xml:space="preserve">         </w:t>
    </w:r>
    <w:r w:rsidRPr="001674B0">
      <w:rPr>
        <w:b/>
        <w:sz w:val="18"/>
      </w:rPr>
      <w:t xml:space="preserve">         </w:t>
    </w:r>
    <w:r w:rsidR="0046043A" w:rsidRPr="00125FBA">
      <w:rPr>
        <w:sz w:val="18"/>
      </w:rPr>
      <w:t xml:space="preserve">1308 S State Highway 16            </w:t>
    </w:r>
    <w:r>
      <w:rPr>
        <w:sz w:val="18"/>
      </w:rPr>
      <w:t xml:space="preserve"> </w:t>
    </w:r>
    <w:r w:rsidR="0046043A" w:rsidRPr="00125FBA">
      <w:rPr>
        <w:sz w:val="18"/>
      </w:rPr>
      <w:t xml:space="preserve">              </w:t>
    </w:r>
    <w:r w:rsidR="0019095E">
      <w:rPr>
        <w:sz w:val="18"/>
      </w:rPr>
      <w:t xml:space="preserve">                </w:t>
    </w:r>
    <w:r>
      <w:rPr>
        <w:sz w:val="18"/>
      </w:rPr>
      <w:t xml:space="preserve">  </w:t>
    </w:r>
    <w:r w:rsidR="0019095E">
      <w:rPr>
        <w:sz w:val="18"/>
      </w:rPr>
      <w:t xml:space="preserve">           </w:t>
    </w:r>
    <w:r w:rsidR="0046043A" w:rsidRPr="00125FBA">
      <w:rPr>
        <w:b/>
        <w:sz w:val="18"/>
        <w:u w:val="single"/>
      </w:rPr>
      <w:t>Internal Medicine</w:t>
    </w:r>
  </w:p>
  <w:p w14:paraId="69E1E8CE" w14:textId="58842C6C" w:rsidR="0046043A" w:rsidRPr="00125FBA" w:rsidRDefault="00BB5C71" w:rsidP="001674B0">
    <w:pPr>
      <w:tabs>
        <w:tab w:val="center" w:pos="4680"/>
        <w:tab w:val="right" w:pos="9360"/>
      </w:tabs>
      <w:ind w:left="432" w:right="432"/>
      <w:rPr>
        <w:sz w:val="18"/>
      </w:rPr>
    </w:pPr>
    <w:r w:rsidRPr="00125FBA">
      <w:rPr>
        <w:sz w:val="18"/>
      </w:rPr>
      <w:t xml:space="preserve">John R. </w:t>
    </w:r>
    <w:r w:rsidR="00F64505" w:rsidRPr="00125FBA">
      <w:rPr>
        <w:sz w:val="18"/>
      </w:rPr>
      <w:t>Kothmann, MD</w:t>
    </w:r>
    <w:r w:rsidR="00F64505" w:rsidRPr="00125FBA">
      <w:rPr>
        <w:sz w:val="18"/>
      </w:rPr>
      <w:tab/>
      <w:t xml:space="preserve">            </w:t>
    </w:r>
    <w:r w:rsidR="0046043A" w:rsidRPr="00125FBA">
      <w:rPr>
        <w:sz w:val="18"/>
      </w:rPr>
      <w:t xml:space="preserve">                            </w:t>
    </w:r>
    <w:r w:rsidR="00125FBA">
      <w:rPr>
        <w:sz w:val="18"/>
      </w:rPr>
      <w:t xml:space="preserve">               </w:t>
    </w:r>
    <w:r w:rsidR="001674B0">
      <w:rPr>
        <w:sz w:val="18"/>
      </w:rPr>
      <w:t xml:space="preserve"> </w:t>
    </w:r>
    <w:r w:rsidR="00125FBA">
      <w:rPr>
        <w:sz w:val="18"/>
      </w:rPr>
      <w:t xml:space="preserve">  </w:t>
    </w:r>
    <w:r w:rsidR="0046043A" w:rsidRPr="00125FBA">
      <w:rPr>
        <w:sz w:val="18"/>
      </w:rPr>
      <w:t xml:space="preserve">Fredericksburg, Texas 78624              </w:t>
    </w:r>
    <w:r w:rsidR="0019095E">
      <w:rPr>
        <w:sz w:val="18"/>
      </w:rPr>
      <w:t xml:space="preserve">                            </w:t>
    </w:r>
    <w:r w:rsidR="001674B0">
      <w:rPr>
        <w:sz w:val="18"/>
      </w:rPr>
      <w:t xml:space="preserve">     </w:t>
    </w:r>
    <w:r w:rsidR="00125FBA">
      <w:rPr>
        <w:sz w:val="18"/>
      </w:rPr>
      <w:t xml:space="preserve">  </w:t>
    </w:r>
    <w:r w:rsidR="00601432" w:rsidRPr="00125FBA">
      <w:rPr>
        <w:sz w:val="18"/>
      </w:rPr>
      <w:t>Michael M. Johnson, MD</w:t>
    </w:r>
  </w:p>
  <w:p w14:paraId="1AAD2564" w14:textId="7BDAC44A" w:rsidR="0046043A" w:rsidRPr="00125FBA" w:rsidRDefault="001D458B" w:rsidP="001674B0">
    <w:pPr>
      <w:tabs>
        <w:tab w:val="center" w:pos="4680"/>
        <w:tab w:val="right" w:pos="9360"/>
      </w:tabs>
      <w:ind w:left="432" w:right="432"/>
      <w:rPr>
        <w:sz w:val="18"/>
      </w:rPr>
    </w:pPr>
    <w:r>
      <w:rPr>
        <w:sz w:val="18"/>
      </w:rPr>
      <w:t xml:space="preserve">   </w:t>
    </w:r>
    <w:r w:rsidR="0046043A" w:rsidRPr="00125FBA">
      <w:rPr>
        <w:sz w:val="18"/>
      </w:rPr>
      <w:t xml:space="preserve">Jeffrey R. Holt, MD                                    </w:t>
    </w:r>
    <w:r w:rsidR="00125FBA">
      <w:rPr>
        <w:sz w:val="18"/>
      </w:rPr>
      <w:t xml:space="preserve">  </w:t>
    </w:r>
    <w:r w:rsidR="00883623">
      <w:rPr>
        <w:sz w:val="18"/>
      </w:rPr>
      <w:t xml:space="preserve">         </w:t>
    </w:r>
    <w:r w:rsidR="001674B0">
      <w:rPr>
        <w:sz w:val="18"/>
      </w:rPr>
      <w:t xml:space="preserve">     </w:t>
    </w:r>
    <w:r w:rsidR="0046043A" w:rsidRPr="00125FBA">
      <w:rPr>
        <w:sz w:val="18"/>
      </w:rPr>
      <w:t xml:space="preserve">  (830) 997-2181   Fax: (830) 997-4453       </w:t>
    </w:r>
    <w:r w:rsidR="0019095E">
      <w:rPr>
        <w:sz w:val="18"/>
      </w:rPr>
      <w:t xml:space="preserve">                             </w:t>
    </w:r>
    <w:r>
      <w:rPr>
        <w:sz w:val="18"/>
      </w:rPr>
      <w:t xml:space="preserve">     </w:t>
    </w:r>
    <w:r w:rsidR="0046043A" w:rsidRPr="00125FBA">
      <w:rPr>
        <w:sz w:val="18"/>
      </w:rPr>
      <w:t xml:space="preserve"> Jennifer K. Mayben, MD</w:t>
    </w:r>
  </w:p>
  <w:p w14:paraId="7F803F25" w14:textId="4CB3C420" w:rsidR="00BB5C71" w:rsidRPr="00125FBA" w:rsidRDefault="001D458B" w:rsidP="001674B0">
    <w:pPr>
      <w:tabs>
        <w:tab w:val="center" w:pos="4680"/>
        <w:tab w:val="right" w:pos="9360"/>
      </w:tabs>
      <w:ind w:left="432" w:right="432"/>
      <w:rPr>
        <w:sz w:val="20"/>
      </w:rPr>
    </w:pPr>
    <w:r>
      <w:rPr>
        <w:bCs/>
        <w:sz w:val="18"/>
        <w:szCs w:val="20"/>
      </w:rPr>
      <w:t xml:space="preserve">   </w:t>
    </w:r>
    <w:r w:rsidR="004E7479" w:rsidRPr="004E7479">
      <w:rPr>
        <w:bCs/>
        <w:sz w:val="18"/>
        <w:szCs w:val="20"/>
      </w:rPr>
      <w:t>Maggie Gainer, MD</w:t>
    </w:r>
    <w:r>
      <w:rPr>
        <w:bCs/>
        <w:sz w:val="18"/>
        <w:szCs w:val="20"/>
      </w:rPr>
      <w:t xml:space="preserve">   </w:t>
    </w:r>
    <w:r w:rsidR="004E7479">
      <w:rPr>
        <w:b/>
        <w:sz w:val="18"/>
        <w:szCs w:val="20"/>
      </w:rPr>
      <w:tab/>
    </w:r>
    <w:r w:rsidR="00642EF1">
      <w:rPr>
        <w:b/>
        <w:sz w:val="18"/>
        <w:szCs w:val="20"/>
      </w:rPr>
      <w:t xml:space="preserve">                                                </w:t>
    </w:r>
    <w:r>
      <w:rPr>
        <w:b/>
        <w:sz w:val="18"/>
        <w:szCs w:val="20"/>
      </w:rPr>
      <w:t xml:space="preserve">     </w:t>
    </w:r>
    <w:hyperlink r:id="rId2" w:history="1">
      <w:r w:rsidR="00642EF1" w:rsidRPr="003F0239">
        <w:rPr>
          <w:rStyle w:val="Hyperlink"/>
          <w:sz w:val="20"/>
        </w:rPr>
        <w:t>www.fredericksburgclinic.com</w:t>
      </w:r>
    </w:hyperlink>
    <w:r w:rsidR="00601432" w:rsidRPr="00125FBA">
      <w:rPr>
        <w:sz w:val="20"/>
      </w:rPr>
      <w:t xml:space="preserve">      </w:t>
    </w:r>
    <w:r>
      <w:rPr>
        <w:sz w:val="20"/>
      </w:rPr>
      <w:t xml:space="preserve">  </w:t>
    </w:r>
    <w:r w:rsidR="00601432" w:rsidRPr="00125FBA">
      <w:rPr>
        <w:sz w:val="20"/>
      </w:rPr>
      <w:t xml:space="preserve">  </w:t>
    </w:r>
    <w:r w:rsidR="00B267D5">
      <w:rPr>
        <w:sz w:val="20"/>
      </w:rPr>
      <w:t xml:space="preserve">               </w:t>
    </w:r>
    <w:r w:rsidR="004E7479">
      <w:rPr>
        <w:sz w:val="20"/>
      </w:rPr>
      <w:t xml:space="preserve">     </w:t>
    </w:r>
    <w:r w:rsidR="00B267D5">
      <w:rPr>
        <w:sz w:val="20"/>
      </w:rPr>
      <w:t xml:space="preserve">  </w:t>
    </w:r>
    <w:r w:rsidR="00642EF1">
      <w:rPr>
        <w:sz w:val="20"/>
      </w:rPr>
      <w:t xml:space="preserve">  </w:t>
    </w:r>
    <w:r w:rsidR="001674B0">
      <w:rPr>
        <w:sz w:val="20"/>
      </w:rPr>
      <w:t xml:space="preserve">     </w:t>
    </w:r>
    <w:r w:rsidR="00642EF1">
      <w:rPr>
        <w:sz w:val="20"/>
      </w:rPr>
      <w:t xml:space="preserve">  Elliana R Wiesner, MD</w:t>
    </w:r>
  </w:p>
  <w:p w14:paraId="76037C21" w14:textId="28EF9EFF" w:rsidR="00BB5C71" w:rsidRPr="00642EF1" w:rsidRDefault="001D458B" w:rsidP="001674B0">
    <w:pPr>
      <w:tabs>
        <w:tab w:val="center" w:pos="4680"/>
        <w:tab w:val="right" w:pos="9360"/>
      </w:tabs>
      <w:ind w:right="432"/>
      <w:rPr>
        <w:b/>
        <w:bCs/>
        <w:sz w:val="18"/>
      </w:rPr>
    </w:pPr>
    <w:r>
      <w:rPr>
        <w:sz w:val="18"/>
      </w:rPr>
      <w:t xml:space="preserve">         </w:t>
    </w:r>
    <w:r w:rsidR="001674B0">
      <w:rPr>
        <w:sz w:val="18"/>
      </w:rPr>
      <w:t xml:space="preserve">    </w:t>
    </w:r>
    <w:r w:rsidR="00642EF1" w:rsidRPr="00642EF1">
      <w:rPr>
        <w:sz w:val="18"/>
      </w:rPr>
      <w:t>Rebecca Daley, DO</w:t>
    </w:r>
    <w:r w:rsidR="00642EF1">
      <w:rPr>
        <w:b/>
        <w:bCs/>
        <w:sz w:val="18"/>
      </w:rPr>
      <w:tab/>
      <w:t xml:space="preserve">                                                                                        </w:t>
    </w:r>
    <w:r w:rsidR="00642EF1">
      <w:rPr>
        <w:b/>
        <w:bCs/>
        <w:sz w:val="18"/>
      </w:rPr>
      <w:tab/>
    </w:r>
  </w:p>
  <w:p w14:paraId="7EBDEA68" w14:textId="0233656B" w:rsidR="00BB5C71" w:rsidRPr="00261A70" w:rsidRDefault="00666692" w:rsidP="00B70FFD">
    <w:pPr>
      <w:tabs>
        <w:tab w:val="center" w:pos="4680"/>
        <w:tab w:val="right" w:pos="9360"/>
      </w:tabs>
      <w:ind w:left="630" w:right="432"/>
      <w:rPr>
        <w:sz w:val="18"/>
      </w:rPr>
    </w:pPr>
    <w:r w:rsidRPr="00261A70">
      <w:rPr>
        <w:bCs/>
        <w:sz w:val="18"/>
      </w:rPr>
      <w:t>Taylor Works, MD</w:t>
    </w:r>
    <w:r w:rsidR="001D458B" w:rsidRPr="00261A70">
      <w:rPr>
        <w:bCs/>
        <w:sz w:val="18"/>
      </w:rPr>
      <w:t xml:space="preserve">                                                          </w:t>
    </w:r>
    <w:r w:rsidR="001674B0" w:rsidRPr="00261A70">
      <w:rPr>
        <w:bCs/>
        <w:sz w:val="18"/>
      </w:rPr>
      <w:t xml:space="preserve">   </w:t>
    </w:r>
    <w:r w:rsidR="001D458B" w:rsidRPr="00261A70">
      <w:rPr>
        <w:bCs/>
        <w:sz w:val="18"/>
      </w:rPr>
      <w:t xml:space="preserve">     </w:t>
    </w:r>
    <w:r w:rsidR="00B70FFD">
      <w:rPr>
        <w:bCs/>
        <w:sz w:val="18"/>
      </w:rPr>
      <w:t xml:space="preserve"> </w:t>
    </w:r>
    <w:r w:rsidR="00601432" w:rsidRPr="00261A70">
      <w:rPr>
        <w:b/>
        <w:sz w:val="18"/>
        <w:u w:val="single"/>
      </w:rPr>
      <w:t>Mid-Level Providers</w:t>
    </w:r>
  </w:p>
  <w:p w14:paraId="56D691B0" w14:textId="0448EFE2" w:rsidR="00F64505" w:rsidRPr="00125FBA" w:rsidRDefault="001D458B" w:rsidP="001674B0">
    <w:pPr>
      <w:tabs>
        <w:tab w:val="center" w:pos="4680"/>
        <w:tab w:val="right" w:pos="9360"/>
      </w:tabs>
      <w:ind w:left="432" w:right="432"/>
      <w:rPr>
        <w:sz w:val="18"/>
      </w:rPr>
    </w:pPr>
    <w:r>
      <w:rPr>
        <w:sz w:val="18"/>
      </w:rPr>
      <w:t xml:space="preserve">   </w:t>
    </w:r>
    <w:r w:rsidR="001674B0">
      <w:rPr>
        <w:sz w:val="18"/>
      </w:rPr>
      <w:tab/>
      <w:t xml:space="preserve">                                    </w:t>
    </w:r>
    <w:r>
      <w:rPr>
        <w:sz w:val="18"/>
      </w:rPr>
      <w:t xml:space="preserve">  </w:t>
    </w:r>
    <w:r w:rsidR="001674B0">
      <w:rPr>
        <w:sz w:val="18"/>
      </w:rPr>
      <w:t xml:space="preserve">          </w:t>
    </w:r>
    <w:r w:rsidR="00933F3E">
      <w:rPr>
        <w:sz w:val="18"/>
      </w:rPr>
      <w:t>Aaron Saul</w:t>
    </w:r>
    <w:r w:rsidR="00883623">
      <w:rPr>
        <w:sz w:val="18"/>
      </w:rPr>
      <w:t>, FNP</w:t>
    </w:r>
    <w:r w:rsidR="00933F3E">
      <w:rPr>
        <w:sz w:val="18"/>
      </w:rPr>
      <w:t>-C</w:t>
    </w:r>
    <w:r w:rsidR="003E4F2E">
      <w:rPr>
        <w:sz w:val="18"/>
      </w:rPr>
      <w:t>,</w:t>
    </w:r>
    <w:r w:rsidR="0046043A" w:rsidRPr="00125FBA">
      <w:rPr>
        <w:sz w:val="18"/>
      </w:rPr>
      <w:t xml:space="preserve">  </w:t>
    </w:r>
    <w:r w:rsidR="00B803FB" w:rsidRPr="00125FBA">
      <w:rPr>
        <w:sz w:val="18"/>
      </w:rPr>
      <w:t>Lisa Kott</w:t>
    </w:r>
    <w:r w:rsidR="00642EF1">
      <w:rPr>
        <w:sz w:val="18"/>
      </w:rPr>
      <w:t>-Harrington,</w:t>
    </w:r>
    <w:r w:rsidR="0046043A" w:rsidRPr="00125FBA">
      <w:rPr>
        <w:sz w:val="18"/>
      </w:rPr>
      <w:t xml:space="preserve"> FNP</w:t>
    </w:r>
    <w:bookmarkEnd w:id="0"/>
    <w:bookmarkEnd w:id="1"/>
    <w:r w:rsidR="00642EF1">
      <w:rPr>
        <w:sz w:val="18"/>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2AB"/>
    <w:multiLevelType w:val="multilevel"/>
    <w:tmpl w:val="CE14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97CDA"/>
    <w:multiLevelType w:val="multilevel"/>
    <w:tmpl w:val="15D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C56CE"/>
    <w:multiLevelType w:val="multilevel"/>
    <w:tmpl w:val="B818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C2360"/>
    <w:multiLevelType w:val="hybridMultilevel"/>
    <w:tmpl w:val="AC8AA68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5F1C718D"/>
    <w:multiLevelType w:val="multilevel"/>
    <w:tmpl w:val="1C9E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564805"/>
    <w:multiLevelType w:val="multilevel"/>
    <w:tmpl w:val="7C9A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512716">
    <w:abstractNumId w:val="3"/>
  </w:num>
  <w:num w:numId="2" w16cid:durableId="1960527790">
    <w:abstractNumId w:val="1"/>
  </w:num>
  <w:num w:numId="3" w16cid:durableId="423649952">
    <w:abstractNumId w:val="2"/>
  </w:num>
  <w:num w:numId="4" w16cid:durableId="197204452">
    <w:abstractNumId w:val="4"/>
  </w:num>
  <w:num w:numId="5" w16cid:durableId="1218929109">
    <w:abstractNumId w:val="5"/>
  </w:num>
  <w:num w:numId="6" w16cid:durableId="142410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37E"/>
    <w:rsid w:val="0000034F"/>
    <w:rsid w:val="0000211E"/>
    <w:rsid w:val="000140E5"/>
    <w:rsid w:val="0002752E"/>
    <w:rsid w:val="00040330"/>
    <w:rsid w:val="00040F1F"/>
    <w:rsid w:val="00072CD3"/>
    <w:rsid w:val="00092D8B"/>
    <w:rsid w:val="000A55D0"/>
    <w:rsid w:val="000C65A7"/>
    <w:rsid w:val="000D4687"/>
    <w:rsid w:val="000D5F30"/>
    <w:rsid w:val="001071FB"/>
    <w:rsid w:val="00113689"/>
    <w:rsid w:val="00125FBA"/>
    <w:rsid w:val="001547C8"/>
    <w:rsid w:val="00155EE7"/>
    <w:rsid w:val="001674B0"/>
    <w:rsid w:val="00184CE4"/>
    <w:rsid w:val="0019095E"/>
    <w:rsid w:val="00195806"/>
    <w:rsid w:val="001A7429"/>
    <w:rsid w:val="001B4E39"/>
    <w:rsid w:val="001D458B"/>
    <w:rsid w:val="001D5063"/>
    <w:rsid w:val="001E7AC7"/>
    <w:rsid w:val="00200A6A"/>
    <w:rsid w:val="00201B13"/>
    <w:rsid w:val="00211F77"/>
    <w:rsid w:val="00234DD2"/>
    <w:rsid w:val="00261A70"/>
    <w:rsid w:val="00266640"/>
    <w:rsid w:val="002A70BE"/>
    <w:rsid w:val="002C7C26"/>
    <w:rsid w:val="002D7869"/>
    <w:rsid w:val="002E70D1"/>
    <w:rsid w:val="002F6B2E"/>
    <w:rsid w:val="003061B4"/>
    <w:rsid w:val="0031417A"/>
    <w:rsid w:val="0031677E"/>
    <w:rsid w:val="003202AC"/>
    <w:rsid w:val="003257CF"/>
    <w:rsid w:val="003404ED"/>
    <w:rsid w:val="00370D06"/>
    <w:rsid w:val="003A5DF0"/>
    <w:rsid w:val="003B10A0"/>
    <w:rsid w:val="003B7C1E"/>
    <w:rsid w:val="003E2E3A"/>
    <w:rsid w:val="003E4F2E"/>
    <w:rsid w:val="00402168"/>
    <w:rsid w:val="00413811"/>
    <w:rsid w:val="00442E91"/>
    <w:rsid w:val="00451F6F"/>
    <w:rsid w:val="00453E42"/>
    <w:rsid w:val="0046037E"/>
    <w:rsid w:val="0046043A"/>
    <w:rsid w:val="00485F61"/>
    <w:rsid w:val="004962FB"/>
    <w:rsid w:val="004B0FAE"/>
    <w:rsid w:val="004C6546"/>
    <w:rsid w:val="004D3C3F"/>
    <w:rsid w:val="004E5764"/>
    <w:rsid w:val="004E7479"/>
    <w:rsid w:val="00503846"/>
    <w:rsid w:val="00514D10"/>
    <w:rsid w:val="0054415B"/>
    <w:rsid w:val="005660EA"/>
    <w:rsid w:val="0057169C"/>
    <w:rsid w:val="00573EE6"/>
    <w:rsid w:val="00590533"/>
    <w:rsid w:val="005B443C"/>
    <w:rsid w:val="005E26BE"/>
    <w:rsid w:val="005E3F49"/>
    <w:rsid w:val="005F3B1B"/>
    <w:rsid w:val="00601257"/>
    <w:rsid w:val="00601432"/>
    <w:rsid w:val="006128DA"/>
    <w:rsid w:val="00625738"/>
    <w:rsid w:val="00642EF1"/>
    <w:rsid w:val="00666692"/>
    <w:rsid w:val="00687F0F"/>
    <w:rsid w:val="006C536A"/>
    <w:rsid w:val="006E57F2"/>
    <w:rsid w:val="007040F0"/>
    <w:rsid w:val="00704288"/>
    <w:rsid w:val="00736833"/>
    <w:rsid w:val="00747895"/>
    <w:rsid w:val="00793DCC"/>
    <w:rsid w:val="007A403B"/>
    <w:rsid w:val="007A4827"/>
    <w:rsid w:val="007C0E54"/>
    <w:rsid w:val="007C1BD6"/>
    <w:rsid w:val="00837E60"/>
    <w:rsid w:val="00860DDA"/>
    <w:rsid w:val="00875BF9"/>
    <w:rsid w:val="00883623"/>
    <w:rsid w:val="00897086"/>
    <w:rsid w:val="008C49B0"/>
    <w:rsid w:val="009101B1"/>
    <w:rsid w:val="0091560E"/>
    <w:rsid w:val="00933F3E"/>
    <w:rsid w:val="00986C45"/>
    <w:rsid w:val="009876B2"/>
    <w:rsid w:val="009B385C"/>
    <w:rsid w:val="009D0B0E"/>
    <w:rsid w:val="009D17E4"/>
    <w:rsid w:val="00A15EF4"/>
    <w:rsid w:val="00A310F5"/>
    <w:rsid w:val="00A40469"/>
    <w:rsid w:val="00A466AF"/>
    <w:rsid w:val="00A52D02"/>
    <w:rsid w:val="00A60864"/>
    <w:rsid w:val="00A64952"/>
    <w:rsid w:val="00A865FA"/>
    <w:rsid w:val="00AA5F66"/>
    <w:rsid w:val="00AE160A"/>
    <w:rsid w:val="00B20808"/>
    <w:rsid w:val="00B21613"/>
    <w:rsid w:val="00B267D5"/>
    <w:rsid w:val="00B47D2D"/>
    <w:rsid w:val="00B61BAF"/>
    <w:rsid w:val="00B62989"/>
    <w:rsid w:val="00B70FFD"/>
    <w:rsid w:val="00B75F00"/>
    <w:rsid w:val="00B803FB"/>
    <w:rsid w:val="00B81C99"/>
    <w:rsid w:val="00BB03D5"/>
    <w:rsid w:val="00BB5C71"/>
    <w:rsid w:val="00BC614C"/>
    <w:rsid w:val="00BD774E"/>
    <w:rsid w:val="00BF591E"/>
    <w:rsid w:val="00C42366"/>
    <w:rsid w:val="00C42655"/>
    <w:rsid w:val="00C63B5A"/>
    <w:rsid w:val="00C64ACA"/>
    <w:rsid w:val="00C64CE5"/>
    <w:rsid w:val="00C66CB8"/>
    <w:rsid w:val="00C805A7"/>
    <w:rsid w:val="00CB2041"/>
    <w:rsid w:val="00CD36A4"/>
    <w:rsid w:val="00CF3984"/>
    <w:rsid w:val="00D125CA"/>
    <w:rsid w:val="00D41243"/>
    <w:rsid w:val="00D60986"/>
    <w:rsid w:val="00D60DC7"/>
    <w:rsid w:val="00DD52AC"/>
    <w:rsid w:val="00E04485"/>
    <w:rsid w:val="00E57DF8"/>
    <w:rsid w:val="00EC75F1"/>
    <w:rsid w:val="00F11542"/>
    <w:rsid w:val="00F23E48"/>
    <w:rsid w:val="00F3460D"/>
    <w:rsid w:val="00F419DC"/>
    <w:rsid w:val="00F576B7"/>
    <w:rsid w:val="00F64505"/>
    <w:rsid w:val="00F90045"/>
    <w:rsid w:val="00FA64A7"/>
    <w:rsid w:val="00FB3B24"/>
    <w:rsid w:val="00FC3F95"/>
    <w:rsid w:val="00FD2F60"/>
    <w:rsid w:val="00FE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5CDC"/>
  <w15:docId w15:val="{3507E370-262C-40E1-B4DB-C1CC07FE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6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46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450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64505"/>
  </w:style>
  <w:style w:type="paragraph" w:styleId="Footer">
    <w:name w:val="footer"/>
    <w:basedOn w:val="Normal"/>
    <w:link w:val="FooterChar"/>
    <w:uiPriority w:val="99"/>
    <w:unhideWhenUsed/>
    <w:rsid w:val="00F6450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64505"/>
  </w:style>
  <w:style w:type="paragraph" w:styleId="BalloonText">
    <w:name w:val="Balloon Text"/>
    <w:basedOn w:val="Normal"/>
    <w:link w:val="BalloonTextChar"/>
    <w:uiPriority w:val="99"/>
    <w:semiHidden/>
    <w:unhideWhenUsed/>
    <w:rsid w:val="0046043A"/>
    <w:rPr>
      <w:rFonts w:ascii="Tahoma" w:hAnsi="Tahoma" w:cs="Tahoma"/>
      <w:sz w:val="16"/>
      <w:szCs w:val="16"/>
    </w:rPr>
  </w:style>
  <w:style w:type="character" w:customStyle="1" w:styleId="BalloonTextChar">
    <w:name w:val="Balloon Text Char"/>
    <w:basedOn w:val="DefaultParagraphFont"/>
    <w:link w:val="BalloonText"/>
    <w:uiPriority w:val="99"/>
    <w:semiHidden/>
    <w:rsid w:val="0046043A"/>
    <w:rPr>
      <w:rFonts w:ascii="Tahoma" w:eastAsia="Times New Roman" w:hAnsi="Tahoma" w:cs="Tahoma"/>
      <w:sz w:val="16"/>
      <w:szCs w:val="16"/>
    </w:rPr>
  </w:style>
  <w:style w:type="paragraph" w:styleId="NoSpacing">
    <w:name w:val="No Spacing"/>
    <w:uiPriority w:val="1"/>
    <w:qFormat/>
    <w:rsid w:val="00B267D5"/>
    <w:pPr>
      <w:spacing w:after="0" w:line="240" w:lineRule="auto"/>
    </w:pPr>
  </w:style>
  <w:style w:type="paragraph" w:styleId="NormalWeb">
    <w:name w:val="Normal (Web)"/>
    <w:basedOn w:val="Normal"/>
    <w:uiPriority w:val="99"/>
    <w:semiHidden/>
    <w:unhideWhenUsed/>
    <w:rsid w:val="00747895"/>
    <w:pPr>
      <w:spacing w:before="100" w:beforeAutospacing="1" w:after="100" w:afterAutospacing="1"/>
    </w:pPr>
  </w:style>
  <w:style w:type="paragraph" w:styleId="Title">
    <w:name w:val="Title"/>
    <w:basedOn w:val="Normal"/>
    <w:next w:val="Normal"/>
    <w:link w:val="TitleChar"/>
    <w:uiPriority w:val="3"/>
    <w:qFormat/>
    <w:rsid w:val="00EC75F1"/>
    <w:pPr>
      <w:spacing w:before="880" w:after="120" w:line="264" w:lineRule="auto"/>
      <w:contextualSpacing/>
    </w:pPr>
    <w:rPr>
      <w:rFonts w:asciiTheme="majorHAnsi" w:eastAsiaTheme="majorEastAsia" w:hAnsiTheme="majorHAnsi" w:cstheme="majorBidi"/>
      <w:color w:val="000000" w:themeColor="text1"/>
      <w:spacing w:val="-10"/>
      <w:kern w:val="28"/>
      <w:sz w:val="148"/>
      <w:szCs w:val="56"/>
    </w:rPr>
  </w:style>
  <w:style w:type="character" w:customStyle="1" w:styleId="TitleChar">
    <w:name w:val="Title Char"/>
    <w:basedOn w:val="DefaultParagraphFont"/>
    <w:link w:val="Title"/>
    <w:uiPriority w:val="3"/>
    <w:rsid w:val="00EC75F1"/>
    <w:rPr>
      <w:rFonts w:asciiTheme="majorHAnsi" w:eastAsiaTheme="majorEastAsia" w:hAnsiTheme="majorHAnsi" w:cstheme="majorBidi"/>
      <w:color w:val="000000" w:themeColor="text1"/>
      <w:spacing w:val="-10"/>
      <w:kern w:val="28"/>
      <w:sz w:val="148"/>
      <w:szCs w:val="56"/>
    </w:rPr>
  </w:style>
  <w:style w:type="table" w:customStyle="1" w:styleId="Style1">
    <w:name w:val="Style1"/>
    <w:basedOn w:val="TableNormal"/>
    <w:uiPriority w:val="99"/>
    <w:rsid w:val="00EC75F1"/>
    <w:pPr>
      <w:spacing w:before="280" w:after="40" w:line="264" w:lineRule="auto"/>
    </w:pPr>
    <w:rPr>
      <w:rFonts w:eastAsiaTheme="minorEastAsia" w:cstheme="minorHAnsi"/>
      <w:color w:val="000000" w:themeColor="text1"/>
      <w:sz w:val="16"/>
      <w:szCs w:val="18"/>
    </w:rPr>
    <w:tblPr>
      <w:tblStyleColBandSize w:val="1"/>
      <w:tblInd w:w="288" w:type="dxa"/>
      <w:tblBorders>
        <w:bottom w:val="single" w:sz="4" w:space="0" w:color="000000" w:themeColor="text1"/>
        <w:insideH w:val="single" w:sz="4" w:space="0" w:color="000000" w:themeColor="text1"/>
      </w:tblBorders>
      <w:tblCellMar>
        <w:left w:w="29" w:type="dxa"/>
        <w:right w:w="0" w:type="dxa"/>
      </w:tblCellMar>
    </w:tblPr>
    <w:tblStylePr w:type="band1Vert">
      <w:rPr>
        <w:b w:val="0"/>
        <w:i w:val="0"/>
        <w:caps/>
        <w:smallCaps w:val="0"/>
        <w:color w:val="000000" w:themeColor="text1"/>
        <w:sz w:val="16"/>
      </w:rPr>
    </w:tblStylePr>
  </w:style>
  <w:style w:type="table" w:customStyle="1" w:styleId="Style2">
    <w:name w:val="Style2"/>
    <w:basedOn w:val="TableNormal"/>
    <w:uiPriority w:val="99"/>
    <w:rsid w:val="00EC75F1"/>
    <w:pPr>
      <w:spacing w:after="0" w:line="240" w:lineRule="auto"/>
    </w:pPr>
    <w:rPr>
      <w:rFonts w:eastAsiaTheme="minorEastAsia" w:cstheme="minorHAnsi"/>
      <w:caps/>
      <w:color w:val="000000" w:themeColor="text1"/>
      <w:sz w:val="18"/>
      <w:szCs w:val="18"/>
    </w:rPr>
    <w:tblPr>
      <w:tblStyleColBandSize w:val="1"/>
      <w:tblInd w:w="288" w:type="dxa"/>
      <w:tblCellMar>
        <w:top w:w="432" w:type="dxa"/>
        <w:left w:w="0" w:type="dxa"/>
        <w:bottom w:w="432" w:type="dxa"/>
        <w:right w:w="0" w:type="dxa"/>
      </w:tblCellMar>
    </w:tblPr>
    <w:tcPr>
      <w:vAlign w:val="center"/>
    </w:tcPr>
    <w:tblStylePr w:type="band1Vert">
      <w:tblPr/>
      <w:tcPr>
        <w:tcBorders>
          <w:top w:val="nil"/>
          <w:left w:val="nil"/>
          <w:bottom w:val="nil"/>
          <w:right w:val="nil"/>
          <w:insideH w:val="nil"/>
          <w:insideV w:val="nil"/>
          <w:tl2br w:val="nil"/>
          <w:tr2bl w:val="nil"/>
        </w:tcBorders>
      </w:tcPr>
    </w:tblStylePr>
    <w:tblStylePr w:type="band2Vert">
      <w:pPr>
        <w:wordWrap/>
        <w:ind w:leftChars="0" w:left="72"/>
      </w:pPr>
      <w:rPr>
        <w:caps w:val="0"/>
        <w:smallCaps w:val="0"/>
      </w:rPr>
    </w:tblStylePr>
  </w:style>
  <w:style w:type="paragraph" w:customStyle="1" w:styleId="paragraph">
    <w:name w:val="paragraph"/>
    <w:basedOn w:val="Normal"/>
    <w:rsid w:val="00C66CB8"/>
    <w:pPr>
      <w:spacing w:before="100" w:beforeAutospacing="1" w:after="100" w:afterAutospacing="1"/>
    </w:pPr>
  </w:style>
  <w:style w:type="character" w:customStyle="1" w:styleId="normaltextrun">
    <w:name w:val="normaltextrun"/>
    <w:basedOn w:val="DefaultParagraphFont"/>
    <w:rsid w:val="00C66CB8"/>
  </w:style>
  <w:style w:type="character" w:customStyle="1" w:styleId="eop">
    <w:name w:val="eop"/>
    <w:basedOn w:val="DefaultParagraphFont"/>
    <w:rsid w:val="00C66CB8"/>
  </w:style>
  <w:style w:type="character" w:customStyle="1" w:styleId="tabchar">
    <w:name w:val="tabchar"/>
    <w:basedOn w:val="DefaultParagraphFont"/>
    <w:rsid w:val="00C66CB8"/>
  </w:style>
  <w:style w:type="character" w:styleId="Hyperlink">
    <w:name w:val="Hyperlink"/>
    <w:basedOn w:val="DefaultParagraphFont"/>
    <w:uiPriority w:val="99"/>
    <w:unhideWhenUsed/>
    <w:rsid w:val="00642EF1"/>
    <w:rPr>
      <w:color w:val="0563C1" w:themeColor="hyperlink"/>
      <w:u w:val="single"/>
    </w:rPr>
  </w:style>
  <w:style w:type="character" w:styleId="UnresolvedMention">
    <w:name w:val="Unresolved Mention"/>
    <w:basedOn w:val="DefaultParagraphFont"/>
    <w:uiPriority w:val="99"/>
    <w:semiHidden/>
    <w:unhideWhenUsed/>
    <w:rsid w:val="00642EF1"/>
    <w:rPr>
      <w:color w:val="605E5C"/>
      <w:shd w:val="clear" w:color="auto" w:fill="E1DFDD"/>
    </w:rPr>
  </w:style>
  <w:style w:type="paragraph" w:styleId="ListParagraph">
    <w:name w:val="List Paragraph"/>
    <w:basedOn w:val="Normal"/>
    <w:uiPriority w:val="34"/>
    <w:qFormat/>
    <w:rsid w:val="00261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82988">
      <w:bodyDiv w:val="1"/>
      <w:marLeft w:val="0"/>
      <w:marRight w:val="0"/>
      <w:marTop w:val="0"/>
      <w:marBottom w:val="0"/>
      <w:divBdr>
        <w:top w:val="none" w:sz="0" w:space="0" w:color="auto"/>
        <w:left w:val="none" w:sz="0" w:space="0" w:color="auto"/>
        <w:bottom w:val="none" w:sz="0" w:space="0" w:color="auto"/>
        <w:right w:val="none" w:sz="0" w:space="0" w:color="auto"/>
      </w:divBdr>
    </w:div>
    <w:div w:id="858085821">
      <w:bodyDiv w:val="1"/>
      <w:marLeft w:val="0"/>
      <w:marRight w:val="0"/>
      <w:marTop w:val="0"/>
      <w:marBottom w:val="0"/>
      <w:divBdr>
        <w:top w:val="none" w:sz="0" w:space="0" w:color="auto"/>
        <w:left w:val="none" w:sz="0" w:space="0" w:color="auto"/>
        <w:bottom w:val="none" w:sz="0" w:space="0" w:color="auto"/>
        <w:right w:val="none" w:sz="0" w:space="0" w:color="auto"/>
      </w:divBdr>
      <w:divsChild>
        <w:div w:id="390738749">
          <w:marLeft w:val="0"/>
          <w:marRight w:val="0"/>
          <w:marTop w:val="0"/>
          <w:marBottom w:val="0"/>
          <w:divBdr>
            <w:top w:val="none" w:sz="0" w:space="0" w:color="auto"/>
            <w:left w:val="none" w:sz="0" w:space="0" w:color="auto"/>
            <w:bottom w:val="none" w:sz="0" w:space="0" w:color="auto"/>
            <w:right w:val="none" w:sz="0" w:space="0" w:color="auto"/>
          </w:divBdr>
        </w:div>
        <w:div w:id="824978168">
          <w:marLeft w:val="0"/>
          <w:marRight w:val="0"/>
          <w:marTop w:val="0"/>
          <w:marBottom w:val="0"/>
          <w:divBdr>
            <w:top w:val="none" w:sz="0" w:space="0" w:color="auto"/>
            <w:left w:val="none" w:sz="0" w:space="0" w:color="auto"/>
            <w:bottom w:val="none" w:sz="0" w:space="0" w:color="auto"/>
            <w:right w:val="none" w:sz="0" w:space="0" w:color="auto"/>
          </w:divBdr>
        </w:div>
        <w:div w:id="90591362">
          <w:marLeft w:val="0"/>
          <w:marRight w:val="0"/>
          <w:marTop w:val="0"/>
          <w:marBottom w:val="0"/>
          <w:divBdr>
            <w:top w:val="none" w:sz="0" w:space="0" w:color="auto"/>
            <w:left w:val="none" w:sz="0" w:space="0" w:color="auto"/>
            <w:bottom w:val="none" w:sz="0" w:space="0" w:color="auto"/>
            <w:right w:val="none" w:sz="0" w:space="0" w:color="auto"/>
          </w:divBdr>
        </w:div>
        <w:div w:id="778840471">
          <w:marLeft w:val="0"/>
          <w:marRight w:val="0"/>
          <w:marTop w:val="0"/>
          <w:marBottom w:val="0"/>
          <w:divBdr>
            <w:top w:val="none" w:sz="0" w:space="0" w:color="auto"/>
            <w:left w:val="none" w:sz="0" w:space="0" w:color="auto"/>
            <w:bottom w:val="none" w:sz="0" w:space="0" w:color="auto"/>
            <w:right w:val="none" w:sz="0" w:space="0" w:color="auto"/>
          </w:divBdr>
        </w:div>
        <w:div w:id="305553932">
          <w:marLeft w:val="0"/>
          <w:marRight w:val="0"/>
          <w:marTop w:val="0"/>
          <w:marBottom w:val="0"/>
          <w:divBdr>
            <w:top w:val="none" w:sz="0" w:space="0" w:color="auto"/>
            <w:left w:val="none" w:sz="0" w:space="0" w:color="auto"/>
            <w:bottom w:val="none" w:sz="0" w:space="0" w:color="auto"/>
            <w:right w:val="none" w:sz="0" w:space="0" w:color="auto"/>
          </w:divBdr>
        </w:div>
        <w:div w:id="426194647">
          <w:marLeft w:val="0"/>
          <w:marRight w:val="0"/>
          <w:marTop w:val="0"/>
          <w:marBottom w:val="0"/>
          <w:divBdr>
            <w:top w:val="none" w:sz="0" w:space="0" w:color="auto"/>
            <w:left w:val="none" w:sz="0" w:space="0" w:color="auto"/>
            <w:bottom w:val="none" w:sz="0" w:space="0" w:color="auto"/>
            <w:right w:val="none" w:sz="0" w:space="0" w:color="auto"/>
          </w:divBdr>
        </w:div>
        <w:div w:id="1736317289">
          <w:marLeft w:val="0"/>
          <w:marRight w:val="0"/>
          <w:marTop w:val="0"/>
          <w:marBottom w:val="0"/>
          <w:divBdr>
            <w:top w:val="none" w:sz="0" w:space="0" w:color="auto"/>
            <w:left w:val="none" w:sz="0" w:space="0" w:color="auto"/>
            <w:bottom w:val="none" w:sz="0" w:space="0" w:color="auto"/>
            <w:right w:val="none" w:sz="0" w:space="0" w:color="auto"/>
          </w:divBdr>
        </w:div>
        <w:div w:id="1489786886">
          <w:marLeft w:val="0"/>
          <w:marRight w:val="0"/>
          <w:marTop w:val="0"/>
          <w:marBottom w:val="0"/>
          <w:divBdr>
            <w:top w:val="none" w:sz="0" w:space="0" w:color="auto"/>
            <w:left w:val="none" w:sz="0" w:space="0" w:color="auto"/>
            <w:bottom w:val="none" w:sz="0" w:space="0" w:color="auto"/>
            <w:right w:val="none" w:sz="0" w:space="0" w:color="auto"/>
          </w:divBdr>
        </w:div>
        <w:div w:id="122769399">
          <w:marLeft w:val="0"/>
          <w:marRight w:val="0"/>
          <w:marTop w:val="0"/>
          <w:marBottom w:val="0"/>
          <w:divBdr>
            <w:top w:val="none" w:sz="0" w:space="0" w:color="auto"/>
            <w:left w:val="none" w:sz="0" w:space="0" w:color="auto"/>
            <w:bottom w:val="none" w:sz="0" w:space="0" w:color="auto"/>
            <w:right w:val="none" w:sz="0" w:space="0" w:color="auto"/>
          </w:divBdr>
        </w:div>
        <w:div w:id="1295986109">
          <w:marLeft w:val="0"/>
          <w:marRight w:val="0"/>
          <w:marTop w:val="0"/>
          <w:marBottom w:val="0"/>
          <w:divBdr>
            <w:top w:val="none" w:sz="0" w:space="0" w:color="auto"/>
            <w:left w:val="none" w:sz="0" w:space="0" w:color="auto"/>
            <w:bottom w:val="none" w:sz="0" w:space="0" w:color="auto"/>
            <w:right w:val="none" w:sz="0" w:space="0" w:color="auto"/>
          </w:divBdr>
        </w:div>
        <w:div w:id="1126965773">
          <w:marLeft w:val="0"/>
          <w:marRight w:val="0"/>
          <w:marTop w:val="0"/>
          <w:marBottom w:val="0"/>
          <w:divBdr>
            <w:top w:val="none" w:sz="0" w:space="0" w:color="auto"/>
            <w:left w:val="none" w:sz="0" w:space="0" w:color="auto"/>
            <w:bottom w:val="none" w:sz="0" w:space="0" w:color="auto"/>
            <w:right w:val="none" w:sz="0" w:space="0" w:color="auto"/>
          </w:divBdr>
        </w:div>
        <w:div w:id="1280334988">
          <w:marLeft w:val="0"/>
          <w:marRight w:val="0"/>
          <w:marTop w:val="0"/>
          <w:marBottom w:val="0"/>
          <w:divBdr>
            <w:top w:val="none" w:sz="0" w:space="0" w:color="auto"/>
            <w:left w:val="none" w:sz="0" w:space="0" w:color="auto"/>
            <w:bottom w:val="none" w:sz="0" w:space="0" w:color="auto"/>
            <w:right w:val="none" w:sz="0" w:space="0" w:color="auto"/>
          </w:divBdr>
        </w:div>
        <w:div w:id="219174155">
          <w:marLeft w:val="0"/>
          <w:marRight w:val="0"/>
          <w:marTop w:val="0"/>
          <w:marBottom w:val="0"/>
          <w:divBdr>
            <w:top w:val="none" w:sz="0" w:space="0" w:color="auto"/>
            <w:left w:val="none" w:sz="0" w:space="0" w:color="auto"/>
            <w:bottom w:val="none" w:sz="0" w:space="0" w:color="auto"/>
            <w:right w:val="none" w:sz="0" w:space="0" w:color="auto"/>
          </w:divBdr>
        </w:div>
        <w:div w:id="682783914">
          <w:marLeft w:val="0"/>
          <w:marRight w:val="0"/>
          <w:marTop w:val="0"/>
          <w:marBottom w:val="0"/>
          <w:divBdr>
            <w:top w:val="none" w:sz="0" w:space="0" w:color="auto"/>
            <w:left w:val="none" w:sz="0" w:space="0" w:color="auto"/>
            <w:bottom w:val="none" w:sz="0" w:space="0" w:color="auto"/>
            <w:right w:val="none" w:sz="0" w:space="0" w:color="auto"/>
          </w:divBdr>
        </w:div>
        <w:div w:id="1311135278">
          <w:marLeft w:val="0"/>
          <w:marRight w:val="0"/>
          <w:marTop w:val="0"/>
          <w:marBottom w:val="0"/>
          <w:divBdr>
            <w:top w:val="none" w:sz="0" w:space="0" w:color="auto"/>
            <w:left w:val="none" w:sz="0" w:space="0" w:color="auto"/>
            <w:bottom w:val="none" w:sz="0" w:space="0" w:color="auto"/>
            <w:right w:val="none" w:sz="0" w:space="0" w:color="auto"/>
          </w:divBdr>
        </w:div>
        <w:div w:id="1159463396">
          <w:marLeft w:val="0"/>
          <w:marRight w:val="0"/>
          <w:marTop w:val="0"/>
          <w:marBottom w:val="0"/>
          <w:divBdr>
            <w:top w:val="none" w:sz="0" w:space="0" w:color="auto"/>
            <w:left w:val="none" w:sz="0" w:space="0" w:color="auto"/>
            <w:bottom w:val="none" w:sz="0" w:space="0" w:color="auto"/>
            <w:right w:val="none" w:sz="0" w:space="0" w:color="auto"/>
          </w:divBdr>
        </w:div>
        <w:div w:id="286547546">
          <w:marLeft w:val="0"/>
          <w:marRight w:val="0"/>
          <w:marTop w:val="0"/>
          <w:marBottom w:val="0"/>
          <w:divBdr>
            <w:top w:val="none" w:sz="0" w:space="0" w:color="auto"/>
            <w:left w:val="none" w:sz="0" w:space="0" w:color="auto"/>
            <w:bottom w:val="none" w:sz="0" w:space="0" w:color="auto"/>
            <w:right w:val="none" w:sz="0" w:space="0" w:color="auto"/>
          </w:divBdr>
        </w:div>
        <w:div w:id="915015455">
          <w:marLeft w:val="0"/>
          <w:marRight w:val="0"/>
          <w:marTop w:val="0"/>
          <w:marBottom w:val="0"/>
          <w:divBdr>
            <w:top w:val="none" w:sz="0" w:space="0" w:color="auto"/>
            <w:left w:val="none" w:sz="0" w:space="0" w:color="auto"/>
            <w:bottom w:val="none" w:sz="0" w:space="0" w:color="auto"/>
            <w:right w:val="none" w:sz="0" w:space="0" w:color="auto"/>
          </w:divBdr>
        </w:div>
        <w:div w:id="1190991667">
          <w:marLeft w:val="0"/>
          <w:marRight w:val="0"/>
          <w:marTop w:val="0"/>
          <w:marBottom w:val="0"/>
          <w:divBdr>
            <w:top w:val="none" w:sz="0" w:space="0" w:color="auto"/>
            <w:left w:val="none" w:sz="0" w:space="0" w:color="auto"/>
            <w:bottom w:val="none" w:sz="0" w:space="0" w:color="auto"/>
            <w:right w:val="none" w:sz="0" w:space="0" w:color="auto"/>
          </w:divBdr>
        </w:div>
        <w:div w:id="226651318">
          <w:marLeft w:val="0"/>
          <w:marRight w:val="0"/>
          <w:marTop w:val="0"/>
          <w:marBottom w:val="0"/>
          <w:divBdr>
            <w:top w:val="none" w:sz="0" w:space="0" w:color="auto"/>
            <w:left w:val="none" w:sz="0" w:space="0" w:color="auto"/>
            <w:bottom w:val="none" w:sz="0" w:space="0" w:color="auto"/>
            <w:right w:val="none" w:sz="0" w:space="0" w:color="auto"/>
          </w:divBdr>
        </w:div>
        <w:div w:id="630214593">
          <w:marLeft w:val="0"/>
          <w:marRight w:val="0"/>
          <w:marTop w:val="0"/>
          <w:marBottom w:val="0"/>
          <w:divBdr>
            <w:top w:val="none" w:sz="0" w:space="0" w:color="auto"/>
            <w:left w:val="none" w:sz="0" w:space="0" w:color="auto"/>
            <w:bottom w:val="none" w:sz="0" w:space="0" w:color="auto"/>
            <w:right w:val="none" w:sz="0" w:space="0" w:color="auto"/>
          </w:divBdr>
        </w:div>
      </w:divsChild>
    </w:div>
    <w:div w:id="977957790">
      <w:bodyDiv w:val="1"/>
      <w:marLeft w:val="0"/>
      <w:marRight w:val="0"/>
      <w:marTop w:val="0"/>
      <w:marBottom w:val="0"/>
      <w:divBdr>
        <w:top w:val="none" w:sz="0" w:space="0" w:color="auto"/>
        <w:left w:val="none" w:sz="0" w:space="0" w:color="auto"/>
        <w:bottom w:val="none" w:sz="0" w:space="0" w:color="auto"/>
        <w:right w:val="none" w:sz="0" w:space="0" w:color="auto"/>
      </w:divBdr>
      <w:divsChild>
        <w:div w:id="1752004782">
          <w:marLeft w:val="0"/>
          <w:marRight w:val="0"/>
          <w:marTop w:val="0"/>
          <w:marBottom w:val="0"/>
          <w:divBdr>
            <w:top w:val="none" w:sz="0" w:space="0" w:color="auto"/>
            <w:left w:val="none" w:sz="0" w:space="0" w:color="auto"/>
            <w:bottom w:val="none" w:sz="0" w:space="0" w:color="auto"/>
            <w:right w:val="none" w:sz="0" w:space="0" w:color="auto"/>
          </w:divBdr>
        </w:div>
        <w:div w:id="1756246447">
          <w:marLeft w:val="0"/>
          <w:marRight w:val="0"/>
          <w:marTop w:val="0"/>
          <w:marBottom w:val="0"/>
          <w:divBdr>
            <w:top w:val="none" w:sz="0" w:space="0" w:color="auto"/>
            <w:left w:val="none" w:sz="0" w:space="0" w:color="auto"/>
            <w:bottom w:val="none" w:sz="0" w:space="0" w:color="auto"/>
            <w:right w:val="none" w:sz="0" w:space="0" w:color="auto"/>
          </w:divBdr>
        </w:div>
        <w:div w:id="448473426">
          <w:marLeft w:val="0"/>
          <w:marRight w:val="0"/>
          <w:marTop w:val="0"/>
          <w:marBottom w:val="0"/>
          <w:divBdr>
            <w:top w:val="none" w:sz="0" w:space="0" w:color="auto"/>
            <w:left w:val="none" w:sz="0" w:space="0" w:color="auto"/>
            <w:bottom w:val="none" w:sz="0" w:space="0" w:color="auto"/>
            <w:right w:val="none" w:sz="0" w:space="0" w:color="auto"/>
          </w:divBdr>
        </w:div>
        <w:div w:id="1312564599">
          <w:marLeft w:val="0"/>
          <w:marRight w:val="0"/>
          <w:marTop w:val="0"/>
          <w:marBottom w:val="0"/>
          <w:divBdr>
            <w:top w:val="none" w:sz="0" w:space="0" w:color="auto"/>
            <w:left w:val="none" w:sz="0" w:space="0" w:color="auto"/>
            <w:bottom w:val="none" w:sz="0" w:space="0" w:color="auto"/>
            <w:right w:val="none" w:sz="0" w:space="0" w:color="auto"/>
          </w:divBdr>
        </w:div>
        <w:div w:id="1816023461">
          <w:marLeft w:val="0"/>
          <w:marRight w:val="0"/>
          <w:marTop w:val="0"/>
          <w:marBottom w:val="0"/>
          <w:divBdr>
            <w:top w:val="none" w:sz="0" w:space="0" w:color="auto"/>
            <w:left w:val="none" w:sz="0" w:space="0" w:color="auto"/>
            <w:bottom w:val="none" w:sz="0" w:space="0" w:color="auto"/>
            <w:right w:val="none" w:sz="0" w:space="0" w:color="auto"/>
          </w:divBdr>
        </w:div>
        <w:div w:id="1063530338">
          <w:marLeft w:val="0"/>
          <w:marRight w:val="0"/>
          <w:marTop w:val="0"/>
          <w:marBottom w:val="0"/>
          <w:divBdr>
            <w:top w:val="none" w:sz="0" w:space="0" w:color="auto"/>
            <w:left w:val="none" w:sz="0" w:space="0" w:color="auto"/>
            <w:bottom w:val="none" w:sz="0" w:space="0" w:color="auto"/>
            <w:right w:val="none" w:sz="0" w:space="0" w:color="auto"/>
          </w:divBdr>
        </w:div>
        <w:div w:id="1565412580">
          <w:marLeft w:val="0"/>
          <w:marRight w:val="0"/>
          <w:marTop w:val="0"/>
          <w:marBottom w:val="0"/>
          <w:divBdr>
            <w:top w:val="none" w:sz="0" w:space="0" w:color="auto"/>
            <w:left w:val="none" w:sz="0" w:space="0" w:color="auto"/>
            <w:bottom w:val="none" w:sz="0" w:space="0" w:color="auto"/>
            <w:right w:val="none" w:sz="0" w:space="0" w:color="auto"/>
          </w:divBdr>
        </w:div>
        <w:div w:id="1438911388">
          <w:marLeft w:val="0"/>
          <w:marRight w:val="0"/>
          <w:marTop w:val="0"/>
          <w:marBottom w:val="0"/>
          <w:divBdr>
            <w:top w:val="none" w:sz="0" w:space="0" w:color="auto"/>
            <w:left w:val="none" w:sz="0" w:space="0" w:color="auto"/>
            <w:bottom w:val="none" w:sz="0" w:space="0" w:color="auto"/>
            <w:right w:val="none" w:sz="0" w:space="0" w:color="auto"/>
          </w:divBdr>
        </w:div>
        <w:div w:id="1736321848">
          <w:marLeft w:val="0"/>
          <w:marRight w:val="0"/>
          <w:marTop w:val="0"/>
          <w:marBottom w:val="0"/>
          <w:divBdr>
            <w:top w:val="none" w:sz="0" w:space="0" w:color="auto"/>
            <w:left w:val="none" w:sz="0" w:space="0" w:color="auto"/>
            <w:bottom w:val="none" w:sz="0" w:space="0" w:color="auto"/>
            <w:right w:val="none" w:sz="0" w:space="0" w:color="auto"/>
          </w:divBdr>
        </w:div>
        <w:div w:id="610091082">
          <w:marLeft w:val="0"/>
          <w:marRight w:val="0"/>
          <w:marTop w:val="0"/>
          <w:marBottom w:val="0"/>
          <w:divBdr>
            <w:top w:val="none" w:sz="0" w:space="0" w:color="auto"/>
            <w:left w:val="none" w:sz="0" w:space="0" w:color="auto"/>
            <w:bottom w:val="none" w:sz="0" w:space="0" w:color="auto"/>
            <w:right w:val="none" w:sz="0" w:space="0" w:color="auto"/>
          </w:divBdr>
        </w:div>
        <w:div w:id="1935236801">
          <w:marLeft w:val="0"/>
          <w:marRight w:val="0"/>
          <w:marTop w:val="0"/>
          <w:marBottom w:val="0"/>
          <w:divBdr>
            <w:top w:val="none" w:sz="0" w:space="0" w:color="auto"/>
            <w:left w:val="none" w:sz="0" w:space="0" w:color="auto"/>
            <w:bottom w:val="none" w:sz="0" w:space="0" w:color="auto"/>
            <w:right w:val="none" w:sz="0" w:space="0" w:color="auto"/>
          </w:divBdr>
        </w:div>
        <w:div w:id="806776875">
          <w:marLeft w:val="0"/>
          <w:marRight w:val="0"/>
          <w:marTop w:val="0"/>
          <w:marBottom w:val="0"/>
          <w:divBdr>
            <w:top w:val="none" w:sz="0" w:space="0" w:color="auto"/>
            <w:left w:val="none" w:sz="0" w:space="0" w:color="auto"/>
            <w:bottom w:val="none" w:sz="0" w:space="0" w:color="auto"/>
            <w:right w:val="none" w:sz="0" w:space="0" w:color="auto"/>
          </w:divBdr>
        </w:div>
      </w:divsChild>
    </w:div>
    <w:div w:id="128758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redericksburgclinic.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Pool</dc:creator>
  <cp:lastModifiedBy>Megan Cortez</cp:lastModifiedBy>
  <cp:revision>2</cp:revision>
  <cp:lastPrinted>2025-05-21T15:13:00Z</cp:lastPrinted>
  <dcterms:created xsi:type="dcterms:W3CDTF">2026-02-12T19:47:00Z</dcterms:created>
  <dcterms:modified xsi:type="dcterms:W3CDTF">2026-02-12T19:47:00Z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db954a90-bace-46f7-afa8-e93c28ea016f</vt:lpwstr>
  </property>
</Properties>
</file>